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CF" w:rsidRPr="00CE676C" w:rsidRDefault="00CE676C" w:rsidP="00CE676C">
      <w:pPr>
        <w:spacing w:after="140"/>
        <w:rPr>
          <w:rtl/>
        </w:rPr>
      </w:pPr>
      <w:r w:rsidRPr="00CE676C">
        <w:rPr>
          <w:rFonts w:hint="cs"/>
          <w:rtl/>
        </w:rPr>
        <w:t>בס"ד</w:t>
      </w:r>
    </w:p>
    <w:p w:rsidR="00CE676C" w:rsidRPr="00CE676C" w:rsidRDefault="00CE676C" w:rsidP="00CE676C">
      <w:pPr>
        <w:spacing w:after="140"/>
        <w:jc w:val="center"/>
        <w:rPr>
          <w:b/>
          <w:bCs/>
          <w:sz w:val="26"/>
          <w:szCs w:val="26"/>
          <w:rtl/>
        </w:rPr>
      </w:pPr>
      <w:r w:rsidRPr="00CE676C">
        <w:rPr>
          <w:rFonts w:hint="cs"/>
          <w:b/>
          <w:bCs/>
          <w:sz w:val="26"/>
          <w:szCs w:val="26"/>
          <w:rtl/>
        </w:rPr>
        <w:t xml:space="preserve">פרשת יתרו תשע"ז: הראשון שזיהה </w:t>
      </w:r>
      <w:r w:rsidRPr="00CE676C">
        <w:rPr>
          <w:b/>
          <w:bCs/>
          <w:sz w:val="26"/>
          <w:szCs w:val="26"/>
          <w:rtl/>
        </w:rPr>
        <w:t>–</w:t>
      </w:r>
      <w:r w:rsidRPr="00CE676C">
        <w:rPr>
          <w:rFonts w:hint="cs"/>
          <w:b/>
          <w:bCs/>
          <w:sz w:val="26"/>
          <w:szCs w:val="26"/>
          <w:rtl/>
        </w:rPr>
        <w:t xml:space="preserve"> מה גרם למהפך הדרמטי בחייו של יתרו?</w:t>
      </w:r>
    </w:p>
    <w:p w:rsidR="00CE676C" w:rsidRPr="00CE676C" w:rsidRDefault="00CE676C" w:rsidP="00CE676C">
      <w:pPr>
        <w:spacing w:after="140"/>
        <w:rPr>
          <w:rtl/>
        </w:rPr>
      </w:pPr>
      <w:r w:rsidRPr="00CE676C">
        <w:rPr>
          <w:rFonts w:hint="cs"/>
          <w:b/>
          <w:bCs/>
          <w:rtl/>
        </w:rPr>
        <w:t>1. ליקוטי שיחות ד/1271</w:t>
      </w:r>
      <w:r w:rsidRPr="00CE676C">
        <w:rPr>
          <w:rFonts w:hint="cs"/>
          <w:rtl/>
        </w:rPr>
        <w:t>: בפרשת יתרו מסופר על מתן תורה, אירוע שהוא חשוב הרבה יותר מעניין יתרו, ובכל זאת הפרשה נקראת רק בשמו של יתרו ולא בכינוי ש</w:t>
      </w:r>
      <w:r w:rsidR="00D76913">
        <w:rPr>
          <w:rFonts w:hint="cs"/>
          <w:rtl/>
        </w:rPr>
        <w:t xml:space="preserve">מבטא את מעלת מתן תורה (כמו </w:t>
      </w:r>
      <w:r w:rsidRPr="00CE676C">
        <w:rPr>
          <w:rFonts w:hint="cs"/>
          <w:rtl/>
        </w:rPr>
        <w:t xml:space="preserve">פרשת השבוע שעבר, בשלח, שמכונה גם 'שבת שירה' או 'שבת חזק' </w:t>
      </w:r>
      <w:proofErr w:type="spellStart"/>
      <w:r w:rsidRPr="00CE676C">
        <w:rPr>
          <w:rFonts w:hint="cs"/>
          <w:rtl/>
        </w:rPr>
        <w:t>וכו')</w:t>
      </w:r>
      <w:proofErr w:type="spellEnd"/>
      <w:r w:rsidRPr="00CE676C">
        <w:rPr>
          <w:rFonts w:hint="cs"/>
          <w:rtl/>
        </w:rPr>
        <w:t xml:space="preserve">. מכך מובן שעניינו של יתרו הוא חשוב ביותר ויש ללמוד </w:t>
      </w:r>
      <w:r w:rsidR="00D76913">
        <w:rPr>
          <w:rFonts w:hint="cs"/>
          <w:rtl/>
        </w:rPr>
        <w:t xml:space="preserve">ממנו </w:t>
      </w:r>
      <w:r w:rsidRPr="00CE676C">
        <w:rPr>
          <w:rFonts w:hint="cs"/>
          <w:rtl/>
        </w:rPr>
        <w:t>הוראות לגבי מתן תורה.</w:t>
      </w:r>
    </w:p>
    <w:p w:rsidR="00CE676C" w:rsidRPr="00CE676C" w:rsidRDefault="00CE676C" w:rsidP="00CE676C">
      <w:pPr>
        <w:spacing w:after="140"/>
        <w:rPr>
          <w:rFonts w:ascii="Arial" w:hAnsi="Arial" w:cs="Arial"/>
          <w:color w:val="252525"/>
          <w:shd w:val="clear" w:color="auto" w:fill="FFFFFF"/>
          <w:rtl/>
        </w:rPr>
      </w:pPr>
      <w:r w:rsidRPr="00CE676C">
        <w:rPr>
          <w:rFonts w:hint="cs"/>
          <w:b/>
          <w:bCs/>
          <w:rtl/>
        </w:rPr>
        <w:t>ספר הזוהר תחילת פרשתנו</w:t>
      </w:r>
      <w:r w:rsidRPr="00CE676C">
        <w:rPr>
          <w:rFonts w:hint="cs"/>
          <w:rtl/>
        </w:rPr>
        <w:t xml:space="preserve">: </w:t>
      </w:r>
      <w:r w:rsidRPr="00CE676C">
        <w:rPr>
          <w:rFonts w:ascii="Arial" w:hAnsi="Arial" w:cs="Arial"/>
          <w:color w:val="252525"/>
          <w:shd w:val="clear" w:color="auto" w:fill="FFFFFF"/>
          <w:rtl/>
        </w:rPr>
        <w:t xml:space="preserve">לא </w:t>
      </w:r>
      <w:r w:rsidRPr="00CE676C">
        <w:rPr>
          <w:rFonts w:ascii="Arial" w:hAnsi="Arial" w:cs="Arial" w:hint="cs"/>
          <w:color w:val="252525"/>
          <w:shd w:val="clear" w:color="auto" w:fill="FFFFFF"/>
          <w:rtl/>
        </w:rPr>
        <w:t>ניתנה התורה</w:t>
      </w:r>
      <w:r w:rsidRPr="00CE676C">
        <w:rPr>
          <w:rFonts w:ascii="Arial" w:hAnsi="Arial" w:cs="Arial"/>
          <w:color w:val="252525"/>
          <w:shd w:val="clear" w:color="auto" w:fill="FFFFFF"/>
          <w:rtl/>
        </w:rPr>
        <w:t xml:space="preserve">, עד </w:t>
      </w:r>
      <w:r w:rsidRPr="00CE676C">
        <w:rPr>
          <w:rFonts w:ascii="Arial" w:hAnsi="Arial" w:cs="Arial" w:hint="cs"/>
          <w:color w:val="252525"/>
          <w:shd w:val="clear" w:color="auto" w:fill="FFFFFF"/>
          <w:rtl/>
        </w:rPr>
        <w:t xml:space="preserve">לאחר שבא </w:t>
      </w:r>
      <w:r w:rsidRPr="00CE676C">
        <w:rPr>
          <w:rFonts w:ascii="Arial" w:hAnsi="Arial" w:cs="Arial"/>
          <w:color w:val="252525"/>
          <w:shd w:val="clear" w:color="auto" w:fill="FFFFFF"/>
          <w:rtl/>
        </w:rPr>
        <w:t xml:space="preserve">יתרו </w:t>
      </w:r>
      <w:r w:rsidRPr="00CE676C">
        <w:rPr>
          <w:rFonts w:ascii="Arial" w:hAnsi="Arial" w:cs="Arial" w:hint="cs"/>
          <w:color w:val="252525"/>
          <w:shd w:val="clear" w:color="auto" w:fill="FFFFFF"/>
          <w:rtl/>
        </w:rPr>
        <w:t xml:space="preserve">והודה </w:t>
      </w:r>
      <w:r w:rsidRPr="00CE676C">
        <w:rPr>
          <w:rFonts w:ascii="Arial" w:hAnsi="Arial" w:cs="Arial"/>
          <w:color w:val="252525"/>
          <w:shd w:val="clear" w:color="auto" w:fill="FFFFFF"/>
          <w:rtl/>
        </w:rPr>
        <w:t>ואמר</w:t>
      </w:r>
      <w:r w:rsidRPr="00CE676C">
        <w:rPr>
          <w:rFonts w:ascii="Arial" w:hAnsi="Arial" w:cs="Arial" w:hint="cs"/>
          <w:color w:val="252525"/>
          <w:shd w:val="clear" w:color="auto" w:fill="FFFFFF"/>
          <w:rtl/>
        </w:rPr>
        <w:t>:</w:t>
      </w:r>
      <w:r w:rsidRPr="00CE676C">
        <w:rPr>
          <w:rFonts w:ascii="Arial" w:hAnsi="Arial" w:cs="Arial"/>
          <w:color w:val="252525"/>
          <w:shd w:val="clear" w:color="auto" w:fill="FFFFFF"/>
          <w:rtl/>
        </w:rPr>
        <w:t xml:space="preserve"> </w:t>
      </w:r>
      <w:r w:rsidRPr="00CE676C">
        <w:rPr>
          <w:rFonts w:ascii="Arial" w:hAnsi="Arial" w:cs="Arial" w:hint="cs"/>
          <w:color w:val="252525"/>
          <w:shd w:val="clear" w:color="auto" w:fill="FFFFFF"/>
          <w:rtl/>
        </w:rPr>
        <w:t>'</w:t>
      </w:r>
      <w:r w:rsidRPr="00CE676C">
        <w:rPr>
          <w:rFonts w:ascii="Arial" w:hAnsi="Arial" w:cs="Arial"/>
          <w:color w:val="252525"/>
          <w:shd w:val="clear" w:color="auto" w:fill="FFFFFF"/>
          <w:rtl/>
        </w:rPr>
        <w:t xml:space="preserve">עתה ידעתי כי גדול </w:t>
      </w:r>
      <w:r w:rsidRPr="00CE676C">
        <w:rPr>
          <w:rFonts w:ascii="Arial" w:hAnsi="Arial" w:cs="Arial" w:hint="cs"/>
          <w:color w:val="252525"/>
          <w:shd w:val="clear" w:color="auto" w:fill="FFFFFF"/>
          <w:rtl/>
        </w:rPr>
        <w:t>ה'</w:t>
      </w:r>
      <w:r w:rsidRPr="00CE676C">
        <w:rPr>
          <w:rFonts w:ascii="Arial" w:hAnsi="Arial" w:cs="Arial"/>
          <w:color w:val="252525"/>
          <w:shd w:val="clear" w:color="auto" w:fill="FFFFFF"/>
          <w:rtl/>
        </w:rPr>
        <w:t xml:space="preserve"> מכל </w:t>
      </w:r>
      <w:r w:rsidRPr="00CE676C">
        <w:rPr>
          <w:rFonts w:ascii="Arial" w:hAnsi="Arial" w:cs="Arial" w:hint="cs"/>
          <w:color w:val="252525"/>
          <w:shd w:val="clear" w:color="auto" w:fill="FFFFFF"/>
          <w:rtl/>
        </w:rPr>
        <w:t>האלוקים'</w:t>
      </w:r>
      <w:r w:rsidRPr="00CE676C">
        <w:rPr>
          <w:rFonts w:ascii="Arial" w:hAnsi="Arial" w:cs="Arial"/>
          <w:color w:val="252525"/>
          <w:shd w:val="clear" w:color="auto" w:fill="FFFFFF"/>
          <w:rtl/>
        </w:rPr>
        <w:t xml:space="preserve">, </w:t>
      </w:r>
      <w:r w:rsidRPr="00CE676C">
        <w:rPr>
          <w:rFonts w:ascii="Arial" w:hAnsi="Arial" w:cs="Arial" w:hint="cs"/>
          <w:color w:val="252525"/>
          <w:shd w:val="clear" w:color="auto" w:fill="FFFFFF"/>
          <w:rtl/>
        </w:rPr>
        <w:t>'</w:t>
      </w:r>
      <w:r w:rsidRPr="00CE676C">
        <w:rPr>
          <w:rFonts w:ascii="Arial" w:hAnsi="Arial" w:cs="Arial"/>
          <w:color w:val="252525"/>
          <w:shd w:val="clear" w:color="auto" w:fill="FFFFFF"/>
          <w:rtl/>
        </w:rPr>
        <w:t xml:space="preserve">ברוך </w:t>
      </w:r>
      <w:r w:rsidRPr="00CE676C">
        <w:rPr>
          <w:rFonts w:ascii="Arial" w:hAnsi="Arial" w:cs="Arial" w:hint="cs"/>
          <w:color w:val="252525"/>
          <w:shd w:val="clear" w:color="auto" w:fill="FFFFFF"/>
          <w:rtl/>
        </w:rPr>
        <w:t xml:space="preserve">ה' </w:t>
      </w:r>
      <w:r w:rsidRPr="00CE676C">
        <w:rPr>
          <w:rFonts w:ascii="Arial" w:hAnsi="Arial" w:cs="Arial"/>
          <w:color w:val="252525"/>
          <w:shd w:val="clear" w:color="auto" w:fill="FFFFFF"/>
          <w:rtl/>
        </w:rPr>
        <w:t xml:space="preserve">אשר הציל אתכם </w:t>
      </w:r>
      <w:r w:rsidRPr="00CE676C">
        <w:rPr>
          <w:rFonts w:ascii="Arial" w:hAnsi="Arial" w:cs="Arial" w:hint="cs"/>
          <w:color w:val="252525"/>
          <w:shd w:val="clear" w:color="auto" w:fill="FFFFFF"/>
          <w:rtl/>
        </w:rPr>
        <w:t>מיד מצרים'</w:t>
      </w:r>
      <w:r w:rsidRPr="00CE676C">
        <w:rPr>
          <w:rFonts w:ascii="Arial" w:hAnsi="Arial" w:cs="Arial"/>
          <w:color w:val="252525"/>
          <w:shd w:val="clear" w:color="auto" w:fill="FFFFFF"/>
          <w:rtl/>
        </w:rPr>
        <w:t>,</w:t>
      </w:r>
      <w:r w:rsidRPr="00CE676C">
        <w:rPr>
          <w:rFonts w:ascii="Arial" w:hAnsi="Arial" w:cs="Arial" w:hint="cs"/>
          <w:color w:val="252525"/>
          <w:shd w:val="clear" w:color="auto" w:fill="FFFFFF"/>
          <w:rtl/>
        </w:rPr>
        <w:t xml:space="preserve"> אז התפשט כבודו של הקב"ה למעלה ולמטה ואחר כך נתן ה' את התורה בשלמותה.</w:t>
      </w:r>
    </w:p>
    <w:p w:rsidR="00CE676C" w:rsidRPr="00CE676C" w:rsidRDefault="00CE676C" w:rsidP="00CE676C">
      <w:pPr>
        <w:spacing w:after="140"/>
        <w:rPr>
          <w:b/>
          <w:bCs/>
          <w:rtl/>
        </w:rPr>
      </w:pPr>
      <w:r w:rsidRPr="00CE676C">
        <w:rPr>
          <w:rFonts w:hint="cs"/>
          <w:b/>
          <w:bCs/>
          <w:rtl/>
        </w:rPr>
        <w:t xml:space="preserve">שמות </w:t>
      </w:r>
      <w:proofErr w:type="spellStart"/>
      <w:r w:rsidRPr="00CE676C">
        <w:rPr>
          <w:rFonts w:hint="cs"/>
          <w:b/>
          <w:bCs/>
          <w:rtl/>
        </w:rPr>
        <w:t>יח</w:t>
      </w:r>
      <w:proofErr w:type="spellEnd"/>
      <w:r w:rsidRPr="00CE676C">
        <w:rPr>
          <w:rFonts w:hint="cs"/>
          <w:b/>
          <w:bCs/>
          <w:rtl/>
        </w:rPr>
        <w:t>,א</w:t>
      </w:r>
      <w:r w:rsidRPr="00CE676C">
        <w:rPr>
          <w:rFonts w:hint="cs"/>
          <w:rtl/>
        </w:rPr>
        <w:t xml:space="preserve">: וישמע יתרו כוהן מדין חותן משה את כל אשר עשה אלוקים למשה ולישראל עמו, כי הוציא את בני ישראל ממצרים. </w:t>
      </w:r>
      <w:r w:rsidRPr="00CE676C">
        <w:rPr>
          <w:rFonts w:hint="cs"/>
          <w:b/>
          <w:bCs/>
          <w:rtl/>
        </w:rPr>
        <w:t>רש"י</w:t>
      </w:r>
      <w:r w:rsidRPr="00CE676C">
        <w:rPr>
          <w:rFonts w:hint="cs"/>
          <w:rtl/>
        </w:rPr>
        <w:t xml:space="preserve">: מה שמועה שמע ובא (שפתי חכמים: פירוש שבשבילה </w:t>
      </w:r>
      <w:r w:rsidRPr="00CE676C">
        <w:rPr>
          <w:rFonts w:hint="cs"/>
          <w:b/>
          <w:bCs/>
          <w:rtl/>
        </w:rPr>
        <w:t>נתעורר</w:t>
      </w:r>
      <w:r w:rsidRPr="00CE676C">
        <w:rPr>
          <w:rFonts w:hint="cs"/>
          <w:rtl/>
        </w:rPr>
        <w:t xml:space="preserve"> לבוא, שהרי אירעו לישראל ניסים רבים ביציאת מצרים): </w:t>
      </w:r>
      <w:r w:rsidRPr="00CE676C">
        <w:rPr>
          <w:rFonts w:hint="cs"/>
          <w:b/>
          <w:bCs/>
          <w:rtl/>
        </w:rPr>
        <w:t>קריעת ים סוף ומלחמת עמלק.</w:t>
      </w:r>
    </w:p>
    <w:p w:rsidR="00CE676C" w:rsidRPr="00CE676C" w:rsidRDefault="00CE676C" w:rsidP="00CE676C">
      <w:pPr>
        <w:spacing w:after="140"/>
        <w:rPr>
          <w:rtl/>
        </w:rPr>
      </w:pPr>
      <w:r w:rsidRPr="00CE676C">
        <w:rPr>
          <w:rFonts w:hint="cs"/>
          <w:b/>
          <w:bCs/>
          <w:rtl/>
        </w:rPr>
        <w:t>גור אריה</w:t>
      </w:r>
      <w:r w:rsidRPr="00CE676C">
        <w:rPr>
          <w:rFonts w:hint="cs"/>
          <w:rtl/>
        </w:rPr>
        <w:t xml:space="preserve">: אחרי ששמע [הנס] </w:t>
      </w:r>
      <w:proofErr w:type="spellStart"/>
      <w:r w:rsidRPr="00CE676C">
        <w:rPr>
          <w:rFonts w:hint="cs"/>
          <w:rtl/>
        </w:rPr>
        <w:t>דקריעת</w:t>
      </w:r>
      <w:proofErr w:type="spellEnd"/>
      <w:r w:rsidRPr="00CE676C">
        <w:rPr>
          <w:rFonts w:hint="cs"/>
          <w:rtl/>
        </w:rPr>
        <w:t xml:space="preserve"> ים סוף שהיה בכלל העולם, מה הוצרך לו מלחמת עמלק</w:t>
      </w:r>
      <w:r>
        <w:rPr>
          <w:rFonts w:hint="cs"/>
          <w:rtl/>
        </w:rPr>
        <w:t>?</w:t>
      </w:r>
    </w:p>
    <w:p w:rsidR="00CE676C" w:rsidRPr="00CE676C" w:rsidRDefault="00CE676C" w:rsidP="00CE676C">
      <w:pPr>
        <w:spacing w:after="140"/>
        <w:rPr>
          <w:b/>
          <w:bCs/>
          <w:sz w:val="2"/>
          <w:szCs w:val="2"/>
          <w:rtl/>
        </w:rPr>
      </w:pPr>
    </w:p>
    <w:p w:rsidR="00CE676C" w:rsidRPr="00CE676C" w:rsidRDefault="00CE676C" w:rsidP="00CE676C">
      <w:pPr>
        <w:spacing w:after="140"/>
        <w:rPr>
          <w:rFonts w:asciiTheme="minorBidi" w:hAnsiTheme="minorBidi"/>
          <w:rtl/>
        </w:rPr>
      </w:pPr>
      <w:r w:rsidRPr="00CE676C">
        <w:rPr>
          <w:rFonts w:asciiTheme="minorBidi" w:hAnsiTheme="minorBidi" w:hint="cs"/>
          <w:b/>
          <w:bCs/>
          <w:rtl/>
        </w:rPr>
        <w:t>2. שמות רבה א</w:t>
      </w:r>
      <w:r w:rsidRPr="00CE676C">
        <w:rPr>
          <w:rFonts w:asciiTheme="minorBidi" w:hAnsiTheme="minorBidi" w:hint="cs"/>
          <w:rtl/>
        </w:rPr>
        <w:t xml:space="preserve">: </w:t>
      </w:r>
      <w:r w:rsidRPr="00CE676C">
        <w:rPr>
          <w:rFonts w:asciiTheme="minorBidi" w:hAnsiTheme="minorBidi"/>
          <w:rtl/>
        </w:rPr>
        <w:t xml:space="preserve">ויאמר אל עמו הבה </w:t>
      </w:r>
      <w:proofErr w:type="spellStart"/>
      <w:r w:rsidRPr="00CE676C">
        <w:rPr>
          <w:rFonts w:asciiTheme="minorBidi" w:hAnsiTheme="minorBidi"/>
          <w:rtl/>
        </w:rPr>
        <w:t>נתחכמה</w:t>
      </w:r>
      <w:proofErr w:type="spellEnd"/>
      <w:r w:rsidRPr="00CE676C">
        <w:rPr>
          <w:rFonts w:asciiTheme="minorBidi" w:hAnsiTheme="minorBidi"/>
          <w:rtl/>
        </w:rPr>
        <w:t xml:space="preserve"> לו – אמר רבי </w:t>
      </w:r>
      <w:proofErr w:type="spellStart"/>
      <w:r w:rsidRPr="00CE676C">
        <w:rPr>
          <w:rFonts w:asciiTheme="minorBidi" w:hAnsiTheme="minorBidi"/>
          <w:rtl/>
        </w:rPr>
        <w:t>חייא</w:t>
      </w:r>
      <w:proofErr w:type="spellEnd"/>
      <w:r w:rsidRPr="00CE676C">
        <w:rPr>
          <w:rFonts w:asciiTheme="minorBidi" w:hAnsiTheme="minorBidi"/>
          <w:rtl/>
        </w:rPr>
        <w:t>: שלושה היו באותה עצה של פרעה</w:t>
      </w:r>
      <w:r w:rsidRPr="00CE676C">
        <w:rPr>
          <w:rFonts w:asciiTheme="minorBidi" w:hAnsiTheme="minorBidi" w:hint="cs"/>
          <w:rtl/>
        </w:rPr>
        <w:t>:</w:t>
      </w:r>
      <w:r w:rsidRPr="00CE676C">
        <w:rPr>
          <w:rFonts w:asciiTheme="minorBidi" w:hAnsiTheme="minorBidi"/>
          <w:rtl/>
        </w:rPr>
        <w:t xml:space="preserve"> בלע</w:t>
      </w:r>
      <w:r w:rsidR="00D76913">
        <w:rPr>
          <w:rFonts w:asciiTheme="minorBidi" w:hAnsiTheme="minorBidi"/>
          <w:rtl/>
        </w:rPr>
        <w:t>ם, איוב ויתרו. בלעם יעץ את העצה ונהרג [אחרי שנים במלחמת מדין], איוב שתק</w:t>
      </w:r>
      <w:r w:rsidRPr="00CE676C">
        <w:rPr>
          <w:rFonts w:asciiTheme="minorBidi" w:hAnsiTheme="minorBidi"/>
          <w:rtl/>
        </w:rPr>
        <w:t xml:space="preserve"> ונידון בי</w:t>
      </w:r>
      <w:r w:rsidRPr="00CE676C">
        <w:rPr>
          <w:rFonts w:asciiTheme="minorBidi" w:hAnsiTheme="minorBidi" w:hint="cs"/>
          <w:rtl/>
        </w:rPr>
        <w:t>י</w:t>
      </w:r>
      <w:r w:rsidRPr="00CE676C">
        <w:rPr>
          <w:rFonts w:asciiTheme="minorBidi" w:hAnsiTheme="minorBidi"/>
          <w:rtl/>
        </w:rPr>
        <w:t xml:space="preserve">סורים. יתרו </w:t>
      </w:r>
      <w:r w:rsidRPr="00CE676C">
        <w:rPr>
          <w:rFonts w:asciiTheme="minorBidi" w:hAnsiTheme="minorBidi"/>
          <w:b/>
          <w:bCs/>
          <w:rtl/>
        </w:rPr>
        <w:t>ברח</w:t>
      </w:r>
      <w:r w:rsidRPr="00CE676C">
        <w:rPr>
          <w:rFonts w:asciiTheme="minorBidi" w:hAnsiTheme="minorBidi"/>
          <w:rtl/>
        </w:rPr>
        <w:t xml:space="preserve"> וזכה שיישבו בניו ב[סנהדרין הגדולה ב]לשכת הגזית בירושלים. </w:t>
      </w:r>
      <w:r w:rsidRPr="00CE676C">
        <w:rPr>
          <w:rFonts w:asciiTheme="minorBidi" w:hAnsiTheme="minorBidi" w:hint="cs"/>
          <w:rtl/>
        </w:rPr>
        <w:t xml:space="preserve">(ילקוט מעם לועז </w:t>
      </w:r>
      <w:proofErr w:type="spellStart"/>
      <w:r w:rsidRPr="00CE676C">
        <w:rPr>
          <w:rFonts w:asciiTheme="minorBidi" w:hAnsiTheme="minorBidi" w:hint="cs"/>
          <w:rtl/>
        </w:rPr>
        <w:t>טו</w:t>
      </w:r>
      <w:proofErr w:type="spellEnd"/>
      <w:r w:rsidRPr="00CE676C">
        <w:rPr>
          <w:rFonts w:asciiTheme="minorBidi" w:hAnsiTheme="minorBidi" w:hint="cs"/>
          <w:rtl/>
        </w:rPr>
        <w:t xml:space="preserve">: </w:t>
      </w:r>
      <w:r w:rsidRPr="00CE676C">
        <w:rPr>
          <w:rFonts w:asciiTheme="minorBidi" w:hAnsiTheme="minorBidi"/>
          <w:rtl/>
        </w:rPr>
        <w:t>השיב יתרו</w:t>
      </w:r>
      <w:r w:rsidRPr="00CE676C">
        <w:rPr>
          <w:rFonts w:asciiTheme="minorBidi" w:hAnsiTheme="minorBidi" w:hint="cs"/>
          <w:rtl/>
        </w:rPr>
        <w:t xml:space="preserve"> לפרעה</w:t>
      </w:r>
      <w:r w:rsidRPr="00CE676C">
        <w:rPr>
          <w:rFonts w:asciiTheme="minorBidi" w:hAnsiTheme="minorBidi"/>
          <w:rtl/>
        </w:rPr>
        <w:t>: לו ישמע אדוני המלך לעצתי</w:t>
      </w:r>
      <w:r w:rsidRPr="00CE676C">
        <w:rPr>
          <w:rFonts w:asciiTheme="minorBidi" w:hAnsiTheme="minorBidi" w:hint="cs"/>
          <w:rtl/>
        </w:rPr>
        <w:t xml:space="preserve">, </w:t>
      </w:r>
      <w:r w:rsidRPr="00CE676C">
        <w:rPr>
          <w:rFonts w:asciiTheme="minorBidi" w:hAnsiTheme="minorBidi"/>
          <w:rtl/>
        </w:rPr>
        <w:t>לא יעשה רעה לבני ישראל</w:t>
      </w:r>
      <w:r w:rsidRPr="00CE676C">
        <w:rPr>
          <w:rFonts w:asciiTheme="minorBidi" w:hAnsiTheme="minorBidi" w:hint="cs"/>
          <w:rtl/>
        </w:rPr>
        <w:t>,</w:t>
      </w:r>
      <w:r w:rsidRPr="00CE676C">
        <w:rPr>
          <w:rFonts w:asciiTheme="minorBidi" w:hAnsiTheme="minorBidi"/>
          <w:rtl/>
        </w:rPr>
        <w:t xml:space="preserve"> כי אל</w:t>
      </w:r>
      <w:r w:rsidRPr="00CE676C">
        <w:rPr>
          <w:rFonts w:asciiTheme="minorBidi" w:hAnsiTheme="minorBidi" w:hint="cs"/>
          <w:rtl/>
        </w:rPr>
        <w:t>ו</w:t>
      </w:r>
      <w:r w:rsidRPr="00CE676C">
        <w:rPr>
          <w:rFonts w:asciiTheme="minorBidi" w:hAnsiTheme="minorBidi"/>
          <w:rtl/>
        </w:rPr>
        <w:t>קים בחר בהם יותר מכל אומות העולם וכל מלך שפגע באבותיהם עורר את נקמת אל</w:t>
      </w:r>
      <w:r w:rsidR="00D76913">
        <w:rPr>
          <w:rFonts w:asciiTheme="minorBidi" w:hAnsiTheme="minorBidi" w:hint="cs"/>
          <w:rtl/>
        </w:rPr>
        <w:t>ו</w:t>
      </w:r>
      <w:r w:rsidRPr="00CE676C">
        <w:rPr>
          <w:rFonts w:asciiTheme="minorBidi" w:hAnsiTheme="minorBidi"/>
          <w:rtl/>
        </w:rPr>
        <w:t>קיהם, כמו פרעה ואבימלך שלקחו את שרה ורבקה מידי אברהם ויצחק ונחלו מיד במחלות קשות ... ופרעה התרגז למשמע הדברים, עד שיתרו היה אנוס לברוח למדי</w:t>
      </w:r>
      <w:r w:rsidRPr="00CE676C">
        <w:rPr>
          <w:rFonts w:asciiTheme="minorBidi" w:hAnsiTheme="minorBidi" w:hint="cs"/>
          <w:rtl/>
        </w:rPr>
        <w:t>י</w:t>
      </w:r>
      <w:r w:rsidRPr="00CE676C">
        <w:rPr>
          <w:rFonts w:asciiTheme="minorBidi" w:hAnsiTheme="minorBidi"/>
          <w:rtl/>
        </w:rPr>
        <w:t>ן</w:t>
      </w:r>
      <w:r w:rsidRPr="00CE676C">
        <w:rPr>
          <w:rFonts w:asciiTheme="minorBidi" w:hAnsiTheme="minorBidi" w:hint="cs"/>
          <w:rtl/>
        </w:rPr>
        <w:t>).</w:t>
      </w:r>
    </w:p>
    <w:p w:rsidR="00CE676C" w:rsidRPr="00CE676C" w:rsidRDefault="00CE676C" w:rsidP="00CE676C">
      <w:pPr>
        <w:spacing w:after="140"/>
        <w:rPr>
          <w:rFonts w:asciiTheme="minorBidi" w:hAnsiTheme="minorBidi"/>
          <w:b/>
          <w:bCs/>
          <w:color w:val="000000"/>
          <w:rtl/>
        </w:rPr>
      </w:pPr>
      <w:r w:rsidRPr="00CE676C">
        <w:rPr>
          <w:rFonts w:asciiTheme="minorBidi" w:eastAsia="Arial Unicode MS" w:hAnsiTheme="minorBidi" w:hint="cs"/>
          <w:b/>
          <w:bCs/>
          <w:color w:val="000000"/>
          <w:rtl/>
        </w:rPr>
        <w:t>שמות רבה שם</w:t>
      </w:r>
      <w:r w:rsidRPr="00CE676C">
        <w:rPr>
          <w:rFonts w:asciiTheme="minorBidi" w:eastAsia="Arial Unicode MS" w:hAnsiTheme="minorBidi" w:hint="cs"/>
          <w:color w:val="000000"/>
          <w:rtl/>
        </w:rPr>
        <w:t xml:space="preserve">: </w:t>
      </w:r>
      <w:r w:rsidRPr="00CE676C">
        <w:rPr>
          <w:rStyle w:val="a3"/>
          <w:rFonts w:asciiTheme="minorBidi" w:eastAsia="Arial Unicode MS" w:hAnsiTheme="minorBidi"/>
          <w:b w:val="0"/>
          <w:bCs w:val="0"/>
          <w:color w:val="000000"/>
          <w:rtl/>
        </w:rPr>
        <w:t>יתרו היה כומר לעבודה זרה וראה שאין בה ממש והרהר לעשות תשובה</w:t>
      </w:r>
      <w:r w:rsidRPr="00CE676C">
        <w:rPr>
          <w:rStyle w:val="a3"/>
          <w:rFonts w:asciiTheme="minorBidi" w:eastAsia="Arial Unicode MS" w:hAnsiTheme="minorBidi" w:hint="cs"/>
          <w:b w:val="0"/>
          <w:bCs w:val="0"/>
          <w:color w:val="000000"/>
          <w:rtl/>
        </w:rPr>
        <w:t xml:space="preserve"> ... </w:t>
      </w:r>
      <w:r w:rsidRPr="00CE676C">
        <w:rPr>
          <w:rStyle w:val="a3"/>
          <w:rFonts w:asciiTheme="minorBidi" w:eastAsia="Arial Unicode MS" w:hAnsiTheme="minorBidi"/>
          <w:b w:val="0"/>
          <w:bCs w:val="0"/>
          <w:color w:val="000000"/>
          <w:rtl/>
        </w:rPr>
        <w:t>עמד והוציא כלי תשמישי עבודה זרה ונתן להם הכ</w:t>
      </w:r>
      <w:r w:rsidRPr="00CE676C">
        <w:rPr>
          <w:rStyle w:val="a3"/>
          <w:rFonts w:asciiTheme="minorBidi" w:eastAsia="Arial Unicode MS" w:hAnsiTheme="minorBidi" w:hint="cs"/>
          <w:b w:val="0"/>
          <w:bCs w:val="0"/>
          <w:color w:val="000000"/>
          <w:rtl/>
        </w:rPr>
        <w:t>ו</w:t>
      </w:r>
      <w:r w:rsidRPr="00CE676C">
        <w:rPr>
          <w:rStyle w:val="a3"/>
          <w:rFonts w:asciiTheme="minorBidi" w:eastAsia="Arial Unicode MS" w:hAnsiTheme="minorBidi"/>
          <w:b w:val="0"/>
          <w:bCs w:val="0"/>
          <w:color w:val="000000"/>
          <w:rtl/>
        </w:rPr>
        <w:t>ל. עמדו ונדוהו שלא יזדקק לו אדם ולא יעשו לו מלאכה ולא ירעו את צאנו</w:t>
      </w:r>
      <w:r w:rsidRPr="00CE676C">
        <w:rPr>
          <w:rStyle w:val="apple-converted-space"/>
          <w:rFonts w:asciiTheme="minorBidi" w:hAnsiTheme="minorBidi"/>
          <w:b/>
          <w:bCs/>
          <w:color w:val="000000"/>
          <w:rtl/>
        </w:rPr>
        <w:t> </w:t>
      </w:r>
      <w:r w:rsidRPr="00CE676C">
        <w:rPr>
          <w:rStyle w:val="apple-converted-space"/>
          <w:rFonts w:asciiTheme="minorBidi" w:hAnsiTheme="minorBidi"/>
          <w:color w:val="000000"/>
          <w:rtl/>
        </w:rPr>
        <w:t>...</w:t>
      </w:r>
      <w:r w:rsidRPr="00CE676C">
        <w:rPr>
          <w:rStyle w:val="hebrewchar"/>
          <w:rFonts w:asciiTheme="minorBidi" w:hAnsiTheme="minorBidi"/>
          <w:b/>
          <w:bCs/>
          <w:color w:val="000000"/>
          <w:rtl/>
        </w:rPr>
        <w:t xml:space="preserve"> </w:t>
      </w:r>
      <w:r w:rsidRPr="00CE676C">
        <w:rPr>
          <w:rStyle w:val="hebrewchar"/>
          <w:rFonts w:asciiTheme="minorBidi" w:hAnsiTheme="minorBidi"/>
          <w:color w:val="000000"/>
          <w:rtl/>
        </w:rPr>
        <w:t>לפיכך ויבאו הרועים ויגרשום [את בנות יתרו].</w:t>
      </w:r>
      <w:r w:rsidRPr="00CE676C">
        <w:rPr>
          <w:rStyle w:val="hebrewchar"/>
          <w:rFonts w:asciiTheme="minorBidi" w:hAnsiTheme="minorBidi"/>
          <w:b/>
          <w:bCs/>
          <w:color w:val="000000"/>
          <w:rtl/>
        </w:rPr>
        <w:t xml:space="preserve"> </w:t>
      </w:r>
    </w:p>
    <w:p w:rsidR="00CE676C" w:rsidRPr="00CE676C" w:rsidRDefault="00CE676C" w:rsidP="00CE676C">
      <w:pPr>
        <w:spacing w:after="140"/>
        <w:rPr>
          <w:b/>
          <w:bCs/>
          <w:sz w:val="2"/>
          <w:szCs w:val="2"/>
          <w:rtl/>
        </w:rPr>
      </w:pPr>
    </w:p>
    <w:p w:rsidR="00CE676C" w:rsidRPr="00CE676C" w:rsidRDefault="00CE676C" w:rsidP="00CE676C">
      <w:pPr>
        <w:spacing w:after="140"/>
        <w:rPr>
          <w:rStyle w:val="apple-converted-space"/>
          <w:rFonts w:asciiTheme="minorBidi" w:hAnsiTheme="minorBidi"/>
          <w:color w:val="000000"/>
          <w:shd w:val="clear" w:color="auto" w:fill="FFFFFF"/>
          <w:rtl/>
        </w:rPr>
      </w:pPr>
      <w:r w:rsidRPr="00CE676C">
        <w:rPr>
          <w:rFonts w:hint="cs"/>
          <w:rtl/>
        </w:rPr>
        <w:t xml:space="preserve">3. </w:t>
      </w:r>
      <w:r w:rsidRPr="00CE676C">
        <w:rPr>
          <w:rFonts w:hint="cs"/>
          <w:b/>
          <w:bCs/>
          <w:rtl/>
        </w:rPr>
        <w:t xml:space="preserve">זבחים </w:t>
      </w:r>
      <w:proofErr w:type="spellStart"/>
      <w:r w:rsidRPr="00CE676C">
        <w:rPr>
          <w:rFonts w:hint="cs"/>
          <w:b/>
          <w:bCs/>
          <w:rtl/>
        </w:rPr>
        <w:t>קטז</w:t>
      </w:r>
      <w:proofErr w:type="spellEnd"/>
      <w:r w:rsidRPr="00CE676C">
        <w:rPr>
          <w:rFonts w:hint="cs"/>
          <w:rtl/>
        </w:rPr>
        <w:t xml:space="preserve">: </w:t>
      </w:r>
      <w:r w:rsidR="00D76913">
        <w:rPr>
          <w:rFonts w:asciiTheme="minorBidi" w:hAnsiTheme="minorBidi"/>
          <w:color w:val="000000"/>
          <w:shd w:val="clear" w:color="auto" w:fill="FFFFFF"/>
          <w:rtl/>
        </w:rPr>
        <w:t>חד אמר: יתרו קודם מתן תורה היה</w:t>
      </w:r>
      <w:r w:rsidRPr="00CE676C">
        <w:rPr>
          <w:rFonts w:asciiTheme="minorBidi" w:hAnsiTheme="minorBidi"/>
          <w:color w:val="000000"/>
          <w:shd w:val="clear" w:color="auto" w:fill="FFFFFF"/>
          <w:rtl/>
        </w:rPr>
        <w:t xml:space="preserve"> וחד אמר: יתרו אחר מתן תורה היה</w:t>
      </w:r>
      <w:r w:rsidRPr="00CE676C">
        <w:rPr>
          <w:rStyle w:val="apple-converted-space"/>
          <w:rFonts w:asciiTheme="minorBidi" w:hAnsiTheme="minorBidi" w:hint="cs"/>
          <w:color w:val="000000"/>
          <w:shd w:val="clear" w:color="auto" w:fill="FFFFFF"/>
          <w:rtl/>
        </w:rPr>
        <w:t>.</w:t>
      </w:r>
    </w:p>
    <w:p w:rsidR="00CE676C" w:rsidRPr="00CE676C" w:rsidRDefault="00CE676C" w:rsidP="00D76913">
      <w:pPr>
        <w:spacing w:after="140"/>
        <w:rPr>
          <w:rFonts w:asciiTheme="minorBidi" w:hAnsiTheme="minorBidi"/>
          <w:rtl/>
        </w:rPr>
      </w:pPr>
      <w:r w:rsidRPr="00CE676C">
        <w:rPr>
          <w:rFonts w:asciiTheme="minorBidi" w:hAnsiTheme="minorBidi" w:hint="cs"/>
          <w:b/>
          <w:bCs/>
          <w:rtl/>
        </w:rPr>
        <w:t>אבן עזרא תחילת הפרשה</w:t>
      </w:r>
      <w:r w:rsidRPr="00CE676C">
        <w:rPr>
          <w:rFonts w:asciiTheme="minorBidi" w:hAnsiTheme="minorBidi" w:hint="cs"/>
          <w:rtl/>
        </w:rPr>
        <w:t xml:space="preserve">: הייתה ראויה פרשת החודש השלישי [מתן תורה] להיות כתובה אחרי דבר עמלק ולמה נכנסו דברי יתרו בין שתי הפרשיות? ... ו[במיוחד] לפי דעתי שלא בא רק </w:t>
      </w:r>
      <w:r w:rsidRPr="00CE676C">
        <w:rPr>
          <w:rFonts w:asciiTheme="minorBidi" w:hAnsiTheme="minorBidi" w:hint="cs"/>
          <w:b/>
          <w:bCs/>
          <w:rtl/>
        </w:rPr>
        <w:t>בשנה השנית</w:t>
      </w:r>
      <w:r w:rsidRPr="00CE676C">
        <w:rPr>
          <w:rFonts w:asciiTheme="minorBidi" w:hAnsiTheme="minorBidi" w:hint="cs"/>
          <w:rtl/>
        </w:rPr>
        <w:t xml:space="preserve"> </w:t>
      </w:r>
      <w:r w:rsidRPr="00CE676C">
        <w:rPr>
          <w:rFonts w:asciiTheme="minorBidi" w:hAnsiTheme="minorBidi" w:hint="cs"/>
          <w:b/>
          <w:bCs/>
          <w:rtl/>
        </w:rPr>
        <w:t>אחרי שהוקם המשכן</w:t>
      </w:r>
      <w:r w:rsidRPr="00CE676C">
        <w:rPr>
          <w:rFonts w:asciiTheme="minorBidi" w:hAnsiTheme="minorBidi" w:hint="cs"/>
          <w:rtl/>
        </w:rPr>
        <w:t xml:space="preserve">? ... אלא בעבור שהזכיר למעלה הרעה שעשה </w:t>
      </w:r>
      <w:r w:rsidRPr="00CE676C">
        <w:rPr>
          <w:rFonts w:asciiTheme="minorBidi" w:hAnsiTheme="minorBidi" w:hint="cs"/>
          <w:b/>
          <w:bCs/>
          <w:rtl/>
        </w:rPr>
        <w:t>עמלק לישראל</w:t>
      </w:r>
      <w:r w:rsidRPr="00CE676C">
        <w:rPr>
          <w:rFonts w:asciiTheme="minorBidi" w:hAnsiTheme="minorBidi" w:hint="cs"/>
          <w:rtl/>
        </w:rPr>
        <w:t xml:space="preserve">, הזכיר כנגדו הטובה שעשה יתרו לישראל. </w:t>
      </w:r>
    </w:p>
    <w:p w:rsidR="00CE676C" w:rsidRPr="00CE676C" w:rsidRDefault="00CE676C" w:rsidP="00CE676C">
      <w:pPr>
        <w:spacing w:after="140"/>
        <w:rPr>
          <w:b/>
          <w:bCs/>
          <w:sz w:val="2"/>
          <w:szCs w:val="2"/>
          <w:rtl/>
        </w:rPr>
      </w:pPr>
    </w:p>
    <w:p w:rsidR="00CE676C" w:rsidRPr="00CE676C" w:rsidRDefault="00CE676C" w:rsidP="00CE676C">
      <w:pPr>
        <w:spacing w:after="140"/>
        <w:rPr>
          <w:rFonts w:asciiTheme="minorBidi" w:hAnsiTheme="minorBidi"/>
          <w:rtl/>
        </w:rPr>
      </w:pPr>
      <w:r w:rsidRPr="00CE676C">
        <w:rPr>
          <w:rFonts w:asciiTheme="minorBidi" w:hAnsiTheme="minorBidi" w:hint="cs"/>
          <w:rtl/>
        </w:rPr>
        <w:t xml:space="preserve">4. </w:t>
      </w:r>
      <w:r w:rsidRPr="00CE676C">
        <w:rPr>
          <w:rFonts w:asciiTheme="minorBidi" w:hAnsiTheme="minorBidi" w:hint="cs"/>
          <w:b/>
          <w:bCs/>
          <w:rtl/>
        </w:rPr>
        <w:t>יבמות קט,ב</w:t>
      </w:r>
      <w:r w:rsidRPr="00CE676C">
        <w:rPr>
          <w:rFonts w:asciiTheme="minorBidi" w:hAnsiTheme="minorBidi" w:hint="cs"/>
          <w:rtl/>
        </w:rPr>
        <w:t xml:space="preserve">: רעה אחר רעה, תבוא למקבלי גרים - </w:t>
      </w:r>
      <w:r w:rsidRPr="00CE676C">
        <w:rPr>
          <w:rFonts w:asciiTheme="minorBidi" w:hAnsiTheme="minorBidi" w:hint="cs"/>
          <w:b/>
          <w:bCs/>
          <w:rtl/>
        </w:rPr>
        <w:t>תוספות</w:t>
      </w:r>
      <w:r w:rsidRPr="00CE676C">
        <w:rPr>
          <w:rFonts w:asciiTheme="minorBidi" w:hAnsiTheme="minorBidi" w:hint="cs"/>
          <w:rtl/>
        </w:rPr>
        <w:t xml:space="preserve">: אמר ר"י: היינו איפה שמשיאים אותם להתגייר או שמקבלים אותם מיד, אבל אם מתאמצים להתגייר, יש לקבלם. שהרי נענשו האבות שלא קבלו לתמנע שבאתה להתגייר והלכה והייתה פילגש לאליפז בן עשו ויצא ממנה עמלק שציער לישראל. [בזה מבאר </w:t>
      </w:r>
      <w:proofErr w:type="spellStart"/>
      <w:r w:rsidRPr="00CE676C">
        <w:rPr>
          <w:rFonts w:asciiTheme="minorBidi" w:hAnsiTheme="minorBidi" w:hint="cs"/>
          <w:rtl/>
        </w:rPr>
        <w:t>החיד"א</w:t>
      </w:r>
      <w:proofErr w:type="spellEnd"/>
      <w:r w:rsidRPr="00CE676C">
        <w:rPr>
          <w:rFonts w:asciiTheme="minorBidi" w:hAnsiTheme="minorBidi" w:hint="cs"/>
          <w:rtl/>
        </w:rPr>
        <w:t xml:space="preserve"> מה שבא יתרו לאחר מלחמת עמלק, כי סבר שכעת יקבלו אותו].</w:t>
      </w:r>
    </w:p>
    <w:p w:rsidR="00CE676C" w:rsidRPr="00CE676C" w:rsidRDefault="00CE676C" w:rsidP="00CE676C">
      <w:pPr>
        <w:spacing w:after="140"/>
        <w:rPr>
          <w:rtl/>
        </w:rPr>
      </w:pPr>
      <w:r w:rsidRPr="00CE676C">
        <w:rPr>
          <w:rFonts w:hint="cs"/>
          <w:b/>
          <w:bCs/>
          <w:rtl/>
        </w:rPr>
        <w:t>ליקוטי שיחות יא/76-7</w:t>
      </w:r>
      <w:r w:rsidRPr="00CE676C">
        <w:rPr>
          <w:rFonts w:hint="cs"/>
          <w:rtl/>
        </w:rPr>
        <w:t>: א</w:t>
      </w:r>
      <w:r>
        <w:rPr>
          <w:rFonts w:hint="cs"/>
          <w:rtl/>
        </w:rPr>
        <w:t>ף</w:t>
      </w:r>
      <w:r w:rsidRPr="00CE676C">
        <w:rPr>
          <w:rFonts w:hint="cs"/>
          <w:rtl/>
        </w:rPr>
        <w:t xml:space="preserve"> שהחיבור </w:t>
      </w:r>
      <w:proofErr w:type="spellStart"/>
      <w:r w:rsidRPr="00CE676C">
        <w:rPr>
          <w:rFonts w:hint="cs"/>
          <w:rtl/>
        </w:rPr>
        <w:t>דעליון</w:t>
      </w:r>
      <w:proofErr w:type="spellEnd"/>
      <w:r w:rsidRPr="00CE676C">
        <w:rPr>
          <w:rFonts w:hint="cs"/>
          <w:rtl/>
        </w:rPr>
        <w:t xml:space="preserve"> ותחתון בקריעת ים סוף היה בכל העולמות ... אבל לא הגיע הבירור והעלי</w:t>
      </w:r>
      <w:r>
        <w:rPr>
          <w:rFonts w:hint="cs"/>
          <w:rtl/>
        </w:rPr>
        <w:t>י</w:t>
      </w:r>
      <w:r w:rsidRPr="00CE676C">
        <w:rPr>
          <w:rFonts w:hint="cs"/>
          <w:rtl/>
        </w:rPr>
        <w:t xml:space="preserve">ה </w:t>
      </w:r>
      <w:r>
        <w:rPr>
          <w:rFonts w:hint="cs"/>
          <w:rtl/>
        </w:rPr>
        <w:t xml:space="preserve">בדרגה התחתונה </w:t>
      </w:r>
      <w:proofErr w:type="spellStart"/>
      <w:r w:rsidR="00D76913">
        <w:rPr>
          <w:rFonts w:hint="cs"/>
          <w:rtl/>
        </w:rPr>
        <w:t>דלעומת</w:t>
      </w:r>
      <w:proofErr w:type="spellEnd"/>
      <w:r w:rsidR="00D76913">
        <w:rPr>
          <w:rFonts w:hint="cs"/>
          <w:rtl/>
        </w:rPr>
        <w:t xml:space="preserve"> זה. כי </w:t>
      </w:r>
      <w:r w:rsidRPr="00CE676C">
        <w:rPr>
          <w:rFonts w:hint="cs"/>
          <w:rtl/>
        </w:rPr>
        <w:t xml:space="preserve">מה שהמצרים טובעו בים סוף, </w:t>
      </w:r>
      <w:r w:rsidRPr="00CE676C">
        <w:rPr>
          <w:rFonts w:hint="cs"/>
          <w:b/>
          <w:bCs/>
          <w:rtl/>
        </w:rPr>
        <w:t>אין זה שהם</w:t>
      </w:r>
      <w:r w:rsidRPr="00CE676C">
        <w:rPr>
          <w:rFonts w:hint="cs"/>
          <w:rtl/>
        </w:rPr>
        <w:t xml:space="preserve"> </w:t>
      </w:r>
      <w:r w:rsidRPr="00CE676C">
        <w:rPr>
          <w:rFonts w:hint="cs"/>
          <w:b/>
          <w:bCs/>
          <w:rtl/>
        </w:rPr>
        <w:t xml:space="preserve">נתבררו </w:t>
      </w:r>
      <w:proofErr w:type="spellStart"/>
      <w:r w:rsidRPr="00CE676C">
        <w:rPr>
          <w:rFonts w:hint="cs"/>
          <w:b/>
          <w:bCs/>
          <w:rtl/>
        </w:rPr>
        <w:t>ונזדככו</w:t>
      </w:r>
      <w:proofErr w:type="spellEnd"/>
      <w:r w:rsidRPr="00CE676C">
        <w:rPr>
          <w:rFonts w:hint="cs"/>
          <w:rtl/>
        </w:rPr>
        <w:t xml:space="preserve">, אלא שמציאותם </w:t>
      </w:r>
      <w:r w:rsidRPr="00CE676C">
        <w:rPr>
          <w:rFonts w:hint="cs"/>
          <w:b/>
          <w:bCs/>
          <w:rtl/>
        </w:rPr>
        <w:t>נאבדה ונתבטלה</w:t>
      </w:r>
      <w:r w:rsidRPr="00CE676C">
        <w:rPr>
          <w:rFonts w:hint="cs"/>
          <w:rtl/>
        </w:rPr>
        <w:t xml:space="preserve"> ... ובזה מבואר </w:t>
      </w:r>
      <w:r w:rsidR="00D76913">
        <w:rPr>
          <w:rFonts w:hint="cs"/>
          <w:rtl/>
        </w:rPr>
        <w:t xml:space="preserve">מה </w:t>
      </w:r>
      <w:r w:rsidRPr="00CE676C">
        <w:rPr>
          <w:rFonts w:hint="cs"/>
          <w:rtl/>
        </w:rPr>
        <w:t xml:space="preserve">שלא ניתנה התורה עד שבא יתרו </w:t>
      </w:r>
      <w:r w:rsidRPr="00CE676C">
        <w:rPr>
          <w:rtl/>
        </w:rPr>
        <w:t>–</w:t>
      </w:r>
      <w:r w:rsidRPr="00CE676C">
        <w:rPr>
          <w:rFonts w:hint="cs"/>
          <w:rtl/>
        </w:rPr>
        <w:t xml:space="preserve"> אף </w:t>
      </w:r>
      <w:r>
        <w:rPr>
          <w:rFonts w:hint="cs"/>
          <w:rtl/>
        </w:rPr>
        <w:t xml:space="preserve">שכבר הייתה ההכנה של </w:t>
      </w:r>
      <w:r w:rsidRPr="00CE676C">
        <w:rPr>
          <w:rFonts w:hint="cs"/>
          <w:rtl/>
        </w:rPr>
        <w:t xml:space="preserve">קריעת ים סוף </w:t>
      </w:r>
      <w:r>
        <w:rPr>
          <w:rFonts w:hint="cs"/>
          <w:rtl/>
        </w:rPr>
        <w:t>-</w:t>
      </w:r>
      <w:r w:rsidRPr="00CE676C">
        <w:rPr>
          <w:rFonts w:hint="cs"/>
          <w:rtl/>
        </w:rPr>
        <w:t xml:space="preserve"> כי דווקא </w:t>
      </w:r>
      <w:r w:rsidR="00D76913">
        <w:rPr>
          <w:rFonts w:hint="cs"/>
          <w:rtl/>
        </w:rPr>
        <w:t>בו ו</w:t>
      </w:r>
      <w:r w:rsidRPr="00CE676C">
        <w:rPr>
          <w:rFonts w:hint="cs"/>
          <w:rtl/>
        </w:rPr>
        <w:t xml:space="preserve">על ידו נעשה </w:t>
      </w:r>
      <w:r w:rsidRPr="00CE676C">
        <w:rPr>
          <w:rFonts w:hint="cs"/>
          <w:b/>
          <w:bCs/>
          <w:rtl/>
        </w:rPr>
        <w:t>הבירור והזיכוך</w:t>
      </w:r>
      <w:r w:rsidRPr="00CE676C">
        <w:rPr>
          <w:rFonts w:hint="cs"/>
          <w:rtl/>
        </w:rPr>
        <w:t xml:space="preserve"> בחכמה שלעומת זה ונוצרה </w:t>
      </w:r>
      <w:r w:rsidRPr="00CE676C">
        <w:rPr>
          <w:rFonts w:hint="cs"/>
          <w:b/>
          <w:bCs/>
          <w:rtl/>
        </w:rPr>
        <w:t xml:space="preserve">התחברות </w:t>
      </w:r>
      <w:proofErr w:type="spellStart"/>
      <w:r w:rsidRPr="00CE676C">
        <w:rPr>
          <w:rFonts w:hint="cs"/>
          <w:b/>
          <w:bCs/>
          <w:rtl/>
        </w:rPr>
        <w:t>דהתחתון</w:t>
      </w:r>
      <w:proofErr w:type="spellEnd"/>
      <w:r w:rsidRPr="00CE676C">
        <w:rPr>
          <w:rFonts w:hint="cs"/>
          <w:b/>
          <w:bCs/>
          <w:rtl/>
        </w:rPr>
        <w:t xml:space="preserve"> ביותר עם העליון ביותר</w:t>
      </w:r>
      <w:r>
        <w:rPr>
          <w:rFonts w:hint="cs"/>
          <w:rtl/>
        </w:rPr>
        <w:t>.</w:t>
      </w:r>
    </w:p>
    <w:p w:rsidR="00CE676C" w:rsidRPr="00CE676C" w:rsidRDefault="00CE676C" w:rsidP="00CE676C">
      <w:pPr>
        <w:spacing w:after="140"/>
        <w:rPr>
          <w:b/>
          <w:bCs/>
        </w:rPr>
      </w:pPr>
      <w:r w:rsidRPr="00CE676C">
        <w:rPr>
          <w:rFonts w:hint="cs"/>
          <w:rtl/>
        </w:rPr>
        <w:t>ועל פי הנ"ל יובן שבא לאחר ק</w:t>
      </w:r>
      <w:r>
        <w:rPr>
          <w:rFonts w:hint="cs"/>
          <w:rtl/>
        </w:rPr>
        <w:t xml:space="preserve">ריעת ים סוף </w:t>
      </w:r>
      <w:r w:rsidRPr="00CE676C">
        <w:rPr>
          <w:rFonts w:hint="cs"/>
          <w:rtl/>
        </w:rPr>
        <w:t>ומלחמת עמלק, כי בקר</w:t>
      </w:r>
      <w:r>
        <w:rPr>
          <w:rFonts w:hint="cs"/>
          <w:rtl/>
        </w:rPr>
        <w:t>יעת ים סוף</w:t>
      </w:r>
      <w:r w:rsidR="00D76913">
        <w:rPr>
          <w:rFonts w:hint="cs"/>
          <w:rtl/>
        </w:rPr>
        <w:t xml:space="preserve"> התחיל החיבור </w:t>
      </w:r>
      <w:proofErr w:type="spellStart"/>
      <w:r w:rsidR="00D76913">
        <w:rPr>
          <w:rFonts w:hint="cs"/>
          <w:rtl/>
        </w:rPr>
        <w:t>דעליון</w:t>
      </w:r>
      <w:proofErr w:type="spellEnd"/>
      <w:r w:rsidR="00D76913">
        <w:rPr>
          <w:rFonts w:hint="cs"/>
          <w:rtl/>
        </w:rPr>
        <w:t xml:space="preserve"> ותחתון, אך </w:t>
      </w:r>
      <w:r w:rsidRPr="00CE676C">
        <w:rPr>
          <w:rFonts w:hint="cs"/>
          <w:rtl/>
        </w:rPr>
        <w:t>במלחמת עמלק הוכח שהחיבור עדיין אינו</w:t>
      </w:r>
      <w:r w:rsidR="00D76913">
        <w:rPr>
          <w:rFonts w:hint="cs"/>
          <w:rtl/>
        </w:rPr>
        <w:t xml:space="preserve"> בשלמותו ועדיין הקליפה מתנגדת. </w:t>
      </w:r>
      <w:r w:rsidRPr="00CE676C">
        <w:rPr>
          <w:rFonts w:hint="cs"/>
          <w:rtl/>
        </w:rPr>
        <w:t xml:space="preserve">לכן בא יתרו והודה לקב"ה, כדי לתקן ולהשלים החיבור על ידי בירור וזיכוך </w:t>
      </w:r>
      <w:proofErr w:type="spellStart"/>
      <w:r w:rsidRPr="00CE676C">
        <w:rPr>
          <w:rFonts w:hint="cs"/>
          <w:rtl/>
        </w:rPr>
        <w:t>הלעומת</w:t>
      </w:r>
      <w:proofErr w:type="spellEnd"/>
      <w:r w:rsidRPr="00CE676C">
        <w:rPr>
          <w:rFonts w:hint="cs"/>
          <w:rtl/>
        </w:rPr>
        <w:t xml:space="preserve"> זה.</w:t>
      </w:r>
      <w:r w:rsidRPr="00CE676C">
        <w:rPr>
          <w:b/>
          <w:bCs/>
        </w:rPr>
        <w:t xml:space="preserve"> </w:t>
      </w:r>
    </w:p>
    <w:sectPr w:rsidR="00CE676C" w:rsidRPr="00CE676C" w:rsidSect="00CE676C">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76C"/>
    <w:rsid w:val="00387ACF"/>
    <w:rsid w:val="00A26ED8"/>
    <w:rsid w:val="00CE676C"/>
    <w:rsid w:val="00D76913"/>
    <w:rsid w:val="00F22A3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C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76C"/>
  </w:style>
  <w:style w:type="character" w:styleId="a3">
    <w:name w:val="Strong"/>
    <w:basedOn w:val="a0"/>
    <w:uiPriority w:val="22"/>
    <w:qFormat/>
    <w:rsid w:val="00CE676C"/>
    <w:rPr>
      <w:b/>
      <w:bCs/>
    </w:rPr>
  </w:style>
  <w:style w:type="character" w:customStyle="1" w:styleId="hebrewchar">
    <w:name w:val="hebrewchar"/>
    <w:basedOn w:val="a0"/>
    <w:rsid w:val="00CE67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2535</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2017-02-09T23:30:00Z</dcterms:created>
  <dcterms:modified xsi:type="dcterms:W3CDTF">2017-02-10T08:42:00Z</dcterms:modified>
</cp:coreProperties>
</file>