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814" w:rsidRPr="002E0A67" w:rsidRDefault="002E0A67" w:rsidP="002E0A67">
      <w:pPr>
        <w:spacing w:after="140" w:line="264" w:lineRule="auto"/>
        <w:rPr>
          <w:rFonts w:hint="cs"/>
          <w:rtl/>
        </w:rPr>
      </w:pPr>
      <w:r w:rsidRPr="002E0A67">
        <w:rPr>
          <w:rFonts w:hint="cs"/>
          <w:rtl/>
        </w:rPr>
        <w:t>בס"ד</w:t>
      </w:r>
    </w:p>
    <w:p w:rsidR="002E0A67" w:rsidRPr="002E0A67" w:rsidRDefault="002E0A67" w:rsidP="002E0A67">
      <w:pPr>
        <w:spacing w:after="140" w:line="264" w:lineRule="auto"/>
        <w:jc w:val="center"/>
        <w:rPr>
          <w:rFonts w:hint="cs"/>
          <w:b/>
          <w:bCs/>
          <w:sz w:val="30"/>
          <w:szCs w:val="30"/>
          <w:rtl/>
        </w:rPr>
      </w:pPr>
      <w:r w:rsidRPr="002E0A67">
        <w:rPr>
          <w:rFonts w:hint="cs"/>
          <w:b/>
          <w:bCs/>
          <w:sz w:val="30"/>
          <w:szCs w:val="30"/>
          <w:rtl/>
        </w:rPr>
        <w:t>פרשת לך לך תשע"ז: השנים העלומות של אברהם אבינו</w:t>
      </w:r>
    </w:p>
    <w:p w:rsidR="002E0A67" w:rsidRPr="002E0A67" w:rsidRDefault="002E0A67" w:rsidP="002E0A67">
      <w:pPr>
        <w:spacing w:after="140" w:line="264" w:lineRule="auto"/>
        <w:jc w:val="both"/>
        <w:rPr>
          <w:rFonts w:asciiTheme="minorBidi" w:hAnsiTheme="minorBidi"/>
          <w:shd w:val="clear" w:color="auto" w:fill="FFFFFF"/>
          <w:rtl/>
        </w:rPr>
      </w:pPr>
      <w:r w:rsidRPr="002E0A67">
        <w:rPr>
          <w:rFonts w:asciiTheme="minorBidi" w:hAnsiTheme="minorBidi"/>
          <w:rtl/>
        </w:rPr>
        <w:t xml:space="preserve">1. </w:t>
      </w:r>
      <w:r w:rsidRPr="002E0A67">
        <w:rPr>
          <w:rFonts w:asciiTheme="minorBidi" w:hAnsiTheme="minorBidi"/>
          <w:b/>
          <w:bCs/>
          <w:rtl/>
        </w:rPr>
        <w:t>סוף פרשת נח</w:t>
      </w:r>
      <w:r w:rsidRPr="002E0A67">
        <w:rPr>
          <w:rFonts w:asciiTheme="minorBidi" w:hAnsiTheme="minorBidi"/>
          <w:rtl/>
        </w:rPr>
        <w:t xml:space="preserve">: </w:t>
      </w:r>
      <w:r w:rsidRPr="002E0A67">
        <w:rPr>
          <w:rFonts w:asciiTheme="minorBidi" w:hAnsiTheme="minorBidi"/>
          <w:shd w:val="clear" w:color="auto" w:fill="FFFFFF"/>
          <w:rtl/>
        </w:rPr>
        <w:t>ויחי תרח שבעים שנה ויולד את אברם את נחור ואת הרן ...</w:t>
      </w:r>
      <w:r w:rsidRPr="002E0A67">
        <w:rPr>
          <w:rStyle w:val="apple-converted-space"/>
          <w:rFonts w:asciiTheme="minorBidi" w:hAnsiTheme="minorBidi"/>
          <w:shd w:val="clear" w:color="auto" w:fill="FFFFFF"/>
        </w:rPr>
        <w:t> </w:t>
      </w:r>
      <w:r w:rsidRPr="002E0A67">
        <w:rPr>
          <w:rFonts w:asciiTheme="minorBidi" w:hAnsiTheme="minorBidi"/>
          <w:shd w:val="clear" w:color="auto" w:fill="FFFFFF"/>
          <w:rtl/>
        </w:rPr>
        <w:t>וימת הרן על פני תרח אביו בארץ מולדתו. וייקח תרח את אברם בנו ... ויצאו אתם מאור כשדים ללכת ארצה כנען</w:t>
      </w:r>
      <w:r w:rsidRPr="002E0A67">
        <w:rPr>
          <w:rFonts w:asciiTheme="minorBidi" w:hAnsiTheme="minorBidi" w:hint="cs"/>
          <w:shd w:val="clear" w:color="auto" w:fill="FFFFFF"/>
          <w:rtl/>
        </w:rPr>
        <w:t>.</w:t>
      </w:r>
    </w:p>
    <w:p w:rsidR="002E0A67" w:rsidRPr="002E0A67" w:rsidRDefault="002E0A67" w:rsidP="002E0A67">
      <w:pPr>
        <w:spacing w:after="140" w:line="264" w:lineRule="auto"/>
        <w:jc w:val="both"/>
        <w:rPr>
          <w:rFonts w:asciiTheme="minorBidi" w:hAnsiTheme="minorBidi"/>
          <w:rtl/>
        </w:rPr>
      </w:pPr>
      <w:r w:rsidRPr="002E0A67">
        <w:rPr>
          <w:rFonts w:asciiTheme="minorBidi" w:hAnsiTheme="minorBidi"/>
          <w:b/>
          <w:bCs/>
          <w:shd w:val="clear" w:color="auto" w:fill="FFFFFF"/>
          <w:rtl/>
        </w:rPr>
        <w:t>התחלת פרשת לך לך</w:t>
      </w:r>
      <w:r w:rsidRPr="002E0A67">
        <w:rPr>
          <w:rFonts w:asciiTheme="minorBidi" w:hAnsiTheme="minorBidi"/>
          <w:shd w:val="clear" w:color="auto" w:fill="FFFFFF"/>
          <w:rtl/>
        </w:rPr>
        <w:t>: ויאמר ה' אל אברם: לך לך מארצך וממולדתך ומבית אביך אל הארץ אשר אראך</w:t>
      </w:r>
      <w:r w:rsidRPr="002E0A67">
        <w:rPr>
          <w:rStyle w:val="apple-converted-space"/>
          <w:rFonts w:asciiTheme="minorBidi" w:hAnsiTheme="minorBidi"/>
          <w:shd w:val="clear" w:color="auto" w:fill="FFFFFF"/>
          <w:rtl/>
        </w:rPr>
        <w:t xml:space="preserve"> ... </w:t>
      </w:r>
      <w:r w:rsidRPr="002E0A67">
        <w:rPr>
          <w:rFonts w:asciiTheme="minorBidi" w:hAnsiTheme="minorBidi"/>
          <w:shd w:val="clear" w:color="auto" w:fill="FFFFFF"/>
          <w:rtl/>
        </w:rPr>
        <w:t>ואברכה מברכיך ומקללך אאור ונברכו בך כל משפחת האדמה</w:t>
      </w:r>
      <w:r w:rsidRPr="002E0A67">
        <w:rPr>
          <w:rStyle w:val="apple-converted-space"/>
          <w:rFonts w:asciiTheme="minorBidi" w:hAnsiTheme="minorBidi"/>
          <w:shd w:val="clear" w:color="auto" w:fill="FFFFFF"/>
          <w:rtl/>
        </w:rPr>
        <w:t>.</w:t>
      </w:r>
    </w:p>
    <w:p w:rsidR="002E0A67" w:rsidRPr="002E0A67" w:rsidRDefault="002E0A67" w:rsidP="002E0A67">
      <w:pPr>
        <w:spacing w:after="140" w:line="264" w:lineRule="auto"/>
        <w:jc w:val="both"/>
        <w:rPr>
          <w:rFonts w:asciiTheme="minorBidi" w:hAnsiTheme="minorBidi"/>
          <w:rtl/>
        </w:rPr>
      </w:pPr>
      <w:r w:rsidRPr="002E0A67">
        <w:rPr>
          <w:rFonts w:asciiTheme="minorBidi" w:hAnsiTheme="minorBidi"/>
          <w:b/>
          <w:bCs/>
          <w:rtl/>
        </w:rPr>
        <w:t>רמב"ן יב,ב:</w:t>
      </w:r>
      <w:r w:rsidRPr="002E0A67">
        <w:rPr>
          <w:rFonts w:asciiTheme="minorBidi" w:hAnsiTheme="minorBidi"/>
          <w:rtl/>
        </w:rPr>
        <w:t xml:space="preserve"> </w:t>
      </w:r>
      <w:r w:rsidRPr="002E0A67">
        <w:rPr>
          <w:rFonts w:asciiTheme="minorBidi" w:hAnsiTheme="minorBidi"/>
          <w:shd w:val="clear" w:color="auto" w:fill="FFFFFF"/>
          <w:rtl/>
        </w:rPr>
        <w:t>זאת הפרשה לא בארה כל העניין, כי מה טעם שיאמר לו הקב"ה עזוב ארצך ואיטיבה עמך, טובה שלא הייתה כמוהו בעולם, מבלי שיקדים שהיה אברהם עובד אלוהים או צדיק תמים?</w:t>
      </w:r>
    </w:p>
    <w:p w:rsidR="002E0A67" w:rsidRPr="002E0A67" w:rsidRDefault="002E0A67" w:rsidP="002E0A67">
      <w:pPr>
        <w:spacing w:after="140" w:line="264" w:lineRule="auto"/>
        <w:rPr>
          <w:rFonts w:hint="cs"/>
          <w:b/>
          <w:bCs/>
          <w:sz w:val="2"/>
          <w:szCs w:val="2"/>
          <w:rtl/>
        </w:rPr>
      </w:pPr>
    </w:p>
    <w:p w:rsidR="002E0A67" w:rsidRPr="002E0A67" w:rsidRDefault="002E0A67" w:rsidP="002E0A67">
      <w:pPr>
        <w:spacing w:after="140" w:line="264" w:lineRule="auto"/>
        <w:jc w:val="both"/>
        <w:rPr>
          <w:rFonts w:asciiTheme="minorBidi" w:hAnsiTheme="minorBidi"/>
          <w:rtl/>
        </w:rPr>
      </w:pPr>
      <w:r w:rsidRPr="002E0A67">
        <w:rPr>
          <w:rFonts w:asciiTheme="minorBidi" w:hAnsiTheme="minorBidi"/>
          <w:rtl/>
        </w:rPr>
        <w:t xml:space="preserve">2. </w:t>
      </w:r>
      <w:r w:rsidRPr="002E0A67">
        <w:rPr>
          <w:rFonts w:asciiTheme="minorBidi" w:hAnsiTheme="minorBidi"/>
          <w:b/>
          <w:bCs/>
          <w:rtl/>
        </w:rPr>
        <w:t>פסיקתא זוטרתא</w:t>
      </w:r>
      <w:r w:rsidRPr="002E0A67">
        <w:rPr>
          <w:rFonts w:asciiTheme="minorBidi" w:hAnsiTheme="minorBidi"/>
          <w:rtl/>
        </w:rPr>
        <w:t>: עד עתה לא מת בן לפני האב וזה למת מת?</w:t>
      </w:r>
      <w:r w:rsidRPr="002E0A67">
        <w:rPr>
          <w:rFonts w:asciiTheme="minorBidi" w:hAnsiTheme="minorBidi" w:hint="cs"/>
          <w:rtl/>
        </w:rPr>
        <w:tab/>
      </w:r>
      <w:r w:rsidRPr="002E0A67">
        <w:rPr>
          <w:rFonts w:asciiTheme="minorBidi" w:hAnsiTheme="minorBidi"/>
          <w:b/>
          <w:bCs/>
          <w:rtl/>
        </w:rPr>
        <w:t>רמב"ן שם</w:t>
      </w:r>
      <w:r w:rsidRPr="002E0A67">
        <w:rPr>
          <w:rFonts w:asciiTheme="minorBidi" w:hAnsiTheme="minorBidi"/>
          <w:rtl/>
        </w:rPr>
        <w:t>: [למה] ברח מהם אברהם ללכת ארצה כנען?</w:t>
      </w:r>
    </w:p>
    <w:p w:rsidR="002E0A67" w:rsidRPr="002E0A67" w:rsidRDefault="002E0A67" w:rsidP="002E0A67">
      <w:pPr>
        <w:spacing w:after="140" w:line="264" w:lineRule="auto"/>
        <w:jc w:val="both"/>
        <w:rPr>
          <w:rFonts w:asciiTheme="minorBidi" w:hAnsiTheme="minorBidi"/>
          <w:rtl/>
        </w:rPr>
      </w:pPr>
      <w:r w:rsidRPr="002E0A67">
        <w:rPr>
          <w:rFonts w:asciiTheme="minorBidi" w:hAnsiTheme="minorBidi"/>
          <w:b/>
          <w:bCs/>
          <w:rtl/>
        </w:rPr>
        <w:t>מורה נבוכים ג,כט</w:t>
      </w:r>
      <w:r w:rsidRPr="002E0A67">
        <w:rPr>
          <w:rFonts w:asciiTheme="minorBidi" w:hAnsiTheme="minorBidi"/>
          <w:rtl/>
        </w:rPr>
        <w:t>: שהיו מקללים ומבזים אותו ... [ולכן] נאמר לו ואברכה מברכיך ומקלליך אאור.</w:t>
      </w:r>
    </w:p>
    <w:p w:rsidR="002E0A67" w:rsidRPr="002E0A67" w:rsidRDefault="002E0A67" w:rsidP="002E0A67">
      <w:pPr>
        <w:spacing w:after="140" w:line="264" w:lineRule="auto"/>
        <w:jc w:val="both"/>
        <w:rPr>
          <w:rFonts w:asciiTheme="minorBidi" w:hAnsiTheme="minorBidi"/>
          <w:rtl/>
        </w:rPr>
      </w:pPr>
      <w:r w:rsidRPr="002E0A67">
        <w:rPr>
          <w:rFonts w:asciiTheme="minorBidi" w:hAnsiTheme="minorBidi"/>
          <w:b/>
          <w:bCs/>
          <w:rtl/>
        </w:rPr>
        <w:t>בראשית רבה לח</w:t>
      </w:r>
      <w:r w:rsidRPr="002E0A67">
        <w:rPr>
          <w:rFonts w:asciiTheme="minorBidi" w:hAnsiTheme="minorBidi"/>
          <w:rtl/>
        </w:rPr>
        <w:t xml:space="preserve">: תרח עושה צלמים היה ומוכרם לבריות. פעם יצא והשאיר את אברהם למכור תחתיו. באה אישה עם קערה מלאה סולת וביקשה להקריב לפני הפסלים. לקח אברהם מקל בידו, שבר את כל הפסלים והניח את המקל ביד הגדול שבהם. כשבא תרח ותמה מי עשה זה, סיפר אברהם כי הפסלים רבו מי יקבל את הסולת, עד שבא הגדול ביניהם ושברם. אמר לו תרח: אתה לועג לי?! וכי יודעים הם מה נעשה עימם?! ענה לו אברהם: </w:t>
      </w:r>
      <w:r w:rsidRPr="002E0A67">
        <w:rPr>
          <w:rFonts w:asciiTheme="minorBidi" w:hAnsiTheme="minorBidi"/>
          <w:b/>
          <w:bCs/>
          <w:rtl/>
        </w:rPr>
        <w:t>השומעות אוזניך מה שפיך אומר</w:t>
      </w:r>
      <w:r w:rsidRPr="002E0A67">
        <w:rPr>
          <w:rFonts w:asciiTheme="minorBidi" w:hAnsiTheme="minorBidi"/>
          <w:rtl/>
        </w:rPr>
        <w:t>?!</w:t>
      </w:r>
    </w:p>
    <w:p w:rsidR="002E0A67" w:rsidRPr="002E0A67" w:rsidRDefault="002E0A67" w:rsidP="002E0A67">
      <w:pPr>
        <w:spacing w:after="140" w:line="264" w:lineRule="auto"/>
        <w:jc w:val="both"/>
        <w:rPr>
          <w:rFonts w:asciiTheme="minorBidi" w:hAnsiTheme="minorBidi"/>
          <w:rtl/>
        </w:rPr>
      </w:pPr>
      <w:r w:rsidRPr="002E0A67">
        <w:rPr>
          <w:rFonts w:asciiTheme="minorBidi" w:hAnsiTheme="minorBidi"/>
          <w:rtl/>
        </w:rPr>
        <w:t xml:space="preserve">בא נמרוד ואמר לאברם: השתחווה לאש [נמרוד עבד את האש]. אמר אברהם: </w:t>
      </w:r>
      <w:r w:rsidRPr="002E0A67">
        <w:rPr>
          <w:rFonts w:asciiTheme="minorBidi" w:hAnsiTheme="minorBidi" w:hint="cs"/>
          <w:rtl/>
        </w:rPr>
        <w:t xml:space="preserve">מוטב </w:t>
      </w:r>
      <w:r w:rsidRPr="002E0A67">
        <w:rPr>
          <w:rFonts w:asciiTheme="minorBidi" w:hAnsiTheme="minorBidi"/>
          <w:rtl/>
        </w:rPr>
        <w:t xml:space="preserve">להשתחוות למים, </w:t>
      </w:r>
      <w:r w:rsidRPr="002E0A67">
        <w:rPr>
          <w:rFonts w:asciiTheme="minorBidi" w:hAnsiTheme="minorBidi" w:hint="cs"/>
          <w:rtl/>
        </w:rPr>
        <w:t>ה</w:t>
      </w:r>
      <w:r w:rsidRPr="002E0A67">
        <w:rPr>
          <w:rFonts w:asciiTheme="minorBidi" w:hAnsiTheme="minorBidi"/>
          <w:rtl/>
        </w:rPr>
        <w:t xml:space="preserve">מכבים את האש. אמר לו: השתחווה למים. אמר אברהם: מוטב להשתחוות לעננים </w:t>
      </w:r>
      <w:r w:rsidRPr="002E0A67">
        <w:rPr>
          <w:rFonts w:asciiTheme="minorBidi" w:hAnsiTheme="minorBidi" w:hint="cs"/>
          <w:rtl/>
        </w:rPr>
        <w:t xml:space="preserve">הנושאים </w:t>
      </w:r>
      <w:r w:rsidRPr="002E0A67">
        <w:rPr>
          <w:rFonts w:asciiTheme="minorBidi" w:hAnsiTheme="minorBidi"/>
          <w:rtl/>
        </w:rPr>
        <w:t xml:space="preserve">את המים. אמר לו: השתחווה לעננים. אמר אברהם: מוטב להשתחוות לרוח, שמפזרת את העננים. אמר נמרוד: דברים שאין בהם ממש אתה מדבר. אני איני משתחווה אלא לאש והריני משליכך בתוכה ויבוא אלוה שאתה משתחווה לו ויציל אותך. </w:t>
      </w:r>
      <w:r w:rsidRPr="002E0A67">
        <w:rPr>
          <w:rFonts w:asciiTheme="minorBidi" w:hAnsiTheme="minorBidi"/>
          <w:b/>
          <w:bCs/>
          <w:rtl/>
        </w:rPr>
        <w:t>סנהדרין צה,ב ופסחים קיח,א</w:t>
      </w:r>
      <w:r w:rsidRPr="002E0A67">
        <w:rPr>
          <w:rFonts w:asciiTheme="minorBidi" w:hAnsiTheme="minorBidi"/>
          <w:rtl/>
        </w:rPr>
        <w:t>: התקבצו אלפים ורבבות לראות כיצד שורפים את אברהם באש, והיה אברהם מתהלך ברגליו בתוך הכבשן.</w:t>
      </w:r>
    </w:p>
    <w:p w:rsidR="002E0A67" w:rsidRPr="002E0A67" w:rsidRDefault="002E0A67" w:rsidP="002E0A67">
      <w:pPr>
        <w:spacing w:after="140" w:line="264" w:lineRule="auto"/>
        <w:rPr>
          <w:rFonts w:hint="cs"/>
          <w:b/>
          <w:bCs/>
          <w:sz w:val="2"/>
          <w:szCs w:val="2"/>
          <w:rtl/>
        </w:rPr>
      </w:pPr>
      <w:r>
        <w:rPr>
          <w:rFonts w:hint="cs"/>
          <w:b/>
          <w:bCs/>
          <w:sz w:val="2"/>
          <w:szCs w:val="2"/>
          <w:rtl/>
        </w:rPr>
        <w:t>]]</w:t>
      </w:r>
    </w:p>
    <w:p w:rsidR="002E0A67" w:rsidRPr="002E0A67" w:rsidRDefault="002E0A67" w:rsidP="002E0A67">
      <w:pPr>
        <w:spacing w:after="140" w:line="264" w:lineRule="auto"/>
        <w:jc w:val="both"/>
        <w:rPr>
          <w:rFonts w:asciiTheme="minorBidi" w:hAnsiTheme="minorBidi"/>
          <w:rtl/>
        </w:rPr>
      </w:pPr>
      <w:r w:rsidRPr="002E0A67">
        <w:rPr>
          <w:rFonts w:asciiTheme="minorBidi" w:hAnsiTheme="minorBidi"/>
          <w:b/>
          <w:bCs/>
          <w:rtl/>
        </w:rPr>
        <w:t>3. משנה אבות א,ג</w:t>
      </w:r>
      <w:r w:rsidRPr="002E0A67">
        <w:rPr>
          <w:rFonts w:asciiTheme="minorBidi" w:hAnsiTheme="minorBidi"/>
          <w:rtl/>
        </w:rPr>
        <w:t>: עשרה ניסיונות נתנסה אברהם אבינו ועמד בכולם.</w:t>
      </w:r>
    </w:p>
    <w:p w:rsidR="002E0A67" w:rsidRPr="002E0A67" w:rsidRDefault="002E0A67" w:rsidP="002E0A67">
      <w:pPr>
        <w:spacing w:after="140" w:line="264" w:lineRule="auto"/>
        <w:jc w:val="both"/>
        <w:rPr>
          <w:rFonts w:asciiTheme="minorBidi" w:hAnsiTheme="minorBidi"/>
          <w:rtl/>
        </w:rPr>
      </w:pPr>
      <w:r w:rsidRPr="002E0A67">
        <w:rPr>
          <w:rFonts w:asciiTheme="minorBidi" w:hAnsiTheme="minorBidi"/>
          <w:b/>
          <w:bCs/>
          <w:rtl/>
        </w:rPr>
        <w:t>התוועדויות תשמה א/113</w:t>
      </w:r>
      <w:r w:rsidRPr="002E0A67">
        <w:rPr>
          <w:rFonts w:asciiTheme="minorBidi" w:hAnsiTheme="minorBidi"/>
          <w:rtl/>
        </w:rPr>
        <w:t xml:space="preserve">: כאשר אישה נתקלת בקושי מסוים בביצוע חובותיה האלוקיות, יש לכך הסבר מובן מאליו: או שהקושי מופרז [בעיניה] ... ואם הוא בלתי רגיל באמת, מהווה עובדה זו הוכחה שהקב"ה העניק לה כוחות </w:t>
      </w:r>
      <w:r w:rsidRPr="002E0A67">
        <w:rPr>
          <w:rFonts w:asciiTheme="minorBidi" w:hAnsiTheme="minorBidi"/>
          <w:b/>
          <w:bCs/>
          <w:rtl/>
        </w:rPr>
        <w:t>בלתי רגילים</w:t>
      </w:r>
      <w:r w:rsidRPr="002E0A67">
        <w:rPr>
          <w:rFonts w:asciiTheme="minorBidi" w:hAnsiTheme="minorBidi"/>
          <w:rtl/>
        </w:rPr>
        <w:t xml:space="preserve"> </w:t>
      </w:r>
      <w:r w:rsidRPr="002E0A67">
        <w:rPr>
          <w:rFonts w:asciiTheme="minorBidi" w:hAnsiTheme="minorBidi"/>
          <w:b/>
          <w:bCs/>
          <w:rtl/>
        </w:rPr>
        <w:t xml:space="preserve">- היכולים לבוא לידי גילוי רק על ידי התמודדות או ניסיון מיוחדים במינם. </w:t>
      </w:r>
      <w:r w:rsidRPr="002E0A67">
        <w:rPr>
          <w:rFonts w:asciiTheme="minorBidi" w:hAnsiTheme="minorBidi"/>
          <w:rtl/>
        </w:rPr>
        <w:t>במקרה כזה יש לה את</w:t>
      </w:r>
      <w:r w:rsidRPr="002E0A67">
        <w:rPr>
          <w:rFonts w:asciiTheme="minorBidi" w:hAnsiTheme="minorBidi"/>
          <w:b/>
          <w:bCs/>
          <w:rtl/>
        </w:rPr>
        <w:t xml:space="preserve"> </w:t>
      </w:r>
      <w:r w:rsidRPr="002E0A67">
        <w:rPr>
          <w:rFonts w:asciiTheme="minorBidi" w:hAnsiTheme="minorBidi"/>
          <w:rtl/>
        </w:rPr>
        <w:t>הרווח</w:t>
      </w:r>
      <w:r w:rsidRPr="002E0A67">
        <w:rPr>
          <w:rFonts w:asciiTheme="minorBidi" w:hAnsiTheme="minorBidi"/>
          <w:b/>
          <w:bCs/>
          <w:rtl/>
        </w:rPr>
        <w:t xml:space="preserve"> </w:t>
      </w:r>
      <w:r w:rsidRPr="002E0A67">
        <w:rPr>
          <w:rFonts w:asciiTheme="minorBidi" w:hAnsiTheme="minorBidi"/>
          <w:rtl/>
        </w:rPr>
        <w:t xml:space="preserve">שהיא </w:t>
      </w:r>
      <w:r w:rsidRPr="002E0A67">
        <w:rPr>
          <w:rFonts w:asciiTheme="minorBidi" w:hAnsiTheme="minorBidi"/>
          <w:b/>
          <w:bCs/>
          <w:rtl/>
        </w:rPr>
        <w:t>מגלה בנפשה את הכוחות הבלתי רגילים האלה ומכניסה אותם אל מאגר כוחותיה המודעים</w:t>
      </w:r>
      <w:r w:rsidRPr="002E0A67">
        <w:rPr>
          <w:rFonts w:asciiTheme="minorBidi" w:hAnsiTheme="minorBidi"/>
          <w:rtl/>
        </w:rPr>
        <w:t>.</w:t>
      </w:r>
    </w:p>
    <w:p w:rsidR="002E0A67" w:rsidRPr="002E0A67" w:rsidRDefault="002E0A67" w:rsidP="002E0A67">
      <w:pPr>
        <w:spacing w:after="140" w:line="264" w:lineRule="auto"/>
        <w:jc w:val="both"/>
        <w:rPr>
          <w:rFonts w:asciiTheme="minorBidi" w:hAnsiTheme="minorBidi"/>
          <w:rtl/>
        </w:rPr>
      </w:pPr>
      <w:r w:rsidRPr="002E0A67">
        <w:rPr>
          <w:rFonts w:asciiTheme="minorBidi" w:hAnsiTheme="minorBidi"/>
          <w:b/>
          <w:bCs/>
          <w:rtl/>
        </w:rPr>
        <w:t>תנחומא לך לך ג</w:t>
      </w:r>
      <w:r w:rsidRPr="002E0A67">
        <w:rPr>
          <w:rFonts w:asciiTheme="minorBidi" w:hAnsiTheme="minorBidi"/>
          <w:rtl/>
        </w:rPr>
        <w:t xml:space="preserve">: ניסיון הראשון ב"לך לך מארצך" וניסיון האחרון ב"לך לך אל ארץ המוריה". </w:t>
      </w:r>
    </w:p>
    <w:p w:rsidR="002E0A67" w:rsidRPr="002E0A67" w:rsidRDefault="002E0A67" w:rsidP="002E0A67">
      <w:pPr>
        <w:spacing w:after="140" w:line="264" w:lineRule="auto"/>
        <w:jc w:val="both"/>
        <w:rPr>
          <w:rFonts w:asciiTheme="minorBidi" w:hAnsiTheme="minorBidi"/>
          <w:shd w:val="clear" w:color="auto" w:fill="FFFFFF"/>
          <w:rtl/>
        </w:rPr>
      </w:pPr>
      <w:r w:rsidRPr="002E0A67">
        <w:rPr>
          <w:rFonts w:asciiTheme="minorBidi" w:hAnsiTheme="minorBidi"/>
          <w:b/>
          <w:bCs/>
          <w:rtl/>
        </w:rPr>
        <w:t>ברטנורא שם</w:t>
      </w:r>
      <w:r w:rsidRPr="002E0A67">
        <w:rPr>
          <w:rFonts w:asciiTheme="minorBidi" w:hAnsiTheme="minorBidi"/>
          <w:rtl/>
        </w:rPr>
        <w:t xml:space="preserve">: </w:t>
      </w:r>
      <w:r w:rsidRPr="002E0A67">
        <w:rPr>
          <w:rFonts w:asciiTheme="minorBidi" w:hAnsiTheme="minorBidi"/>
          <w:shd w:val="clear" w:color="auto" w:fill="FFFFFF"/>
          <w:rtl/>
        </w:rPr>
        <w:t xml:space="preserve">עשרה ניסיונות, אחד: </w:t>
      </w:r>
      <w:r w:rsidRPr="002E0A67">
        <w:rPr>
          <w:rFonts w:asciiTheme="minorBidi" w:hAnsiTheme="minorBidi"/>
          <w:b/>
          <w:bCs/>
          <w:shd w:val="clear" w:color="auto" w:fill="FFFFFF"/>
          <w:rtl/>
        </w:rPr>
        <w:t>אור כשדים שהשליכו נמרוד לכבשן האש</w:t>
      </w:r>
      <w:r w:rsidRPr="002E0A67">
        <w:rPr>
          <w:rFonts w:asciiTheme="minorBidi" w:hAnsiTheme="minorBidi"/>
          <w:shd w:val="clear" w:color="auto" w:fill="FFFFFF"/>
          <w:rtl/>
        </w:rPr>
        <w:t>. שני, לך לך מארצך.</w:t>
      </w:r>
    </w:p>
    <w:p w:rsidR="002E0A67" w:rsidRPr="002E0A67" w:rsidRDefault="002E0A67" w:rsidP="002E0A67">
      <w:pPr>
        <w:spacing w:after="140" w:line="264" w:lineRule="auto"/>
        <w:rPr>
          <w:rFonts w:hint="cs"/>
          <w:b/>
          <w:bCs/>
          <w:sz w:val="2"/>
          <w:szCs w:val="2"/>
          <w:rtl/>
        </w:rPr>
      </w:pPr>
    </w:p>
    <w:p w:rsidR="002E0A67" w:rsidRPr="002E0A67" w:rsidRDefault="002E0A67" w:rsidP="002E0A67">
      <w:pPr>
        <w:spacing w:after="140" w:line="264" w:lineRule="auto"/>
        <w:jc w:val="both"/>
        <w:rPr>
          <w:rFonts w:asciiTheme="minorBidi" w:hAnsiTheme="minorBidi"/>
          <w:rtl/>
        </w:rPr>
      </w:pPr>
      <w:r w:rsidRPr="002E0A67">
        <w:rPr>
          <w:rFonts w:asciiTheme="minorBidi" w:hAnsiTheme="minorBidi"/>
          <w:rtl/>
        </w:rPr>
        <w:t xml:space="preserve">4. </w:t>
      </w:r>
      <w:r w:rsidRPr="002E0A67">
        <w:rPr>
          <w:rFonts w:asciiTheme="minorBidi" w:hAnsiTheme="minorBidi"/>
          <w:b/>
          <w:bCs/>
          <w:rtl/>
        </w:rPr>
        <w:t>רמב"ן שם</w:t>
      </w:r>
      <w:r w:rsidRPr="002E0A67">
        <w:rPr>
          <w:rFonts w:asciiTheme="minorBidi" w:hAnsiTheme="minorBidi"/>
          <w:rtl/>
        </w:rPr>
        <w:t xml:space="preserve">: התורה לא תרצה להאריך בדעות עובדי גילולים, ולפרש העניין שהיה בינו ובין הכשדים באמונה, כאשר קיצרה בעניין דור אנוש וסברתם בעבודת גילולים שחידשו. </w:t>
      </w:r>
    </w:p>
    <w:p w:rsidR="002E0A67" w:rsidRPr="002E0A67" w:rsidRDefault="002E0A67" w:rsidP="002E0A67">
      <w:pPr>
        <w:spacing w:after="140" w:line="264" w:lineRule="auto"/>
        <w:jc w:val="both"/>
        <w:rPr>
          <w:rFonts w:asciiTheme="minorBidi" w:hAnsiTheme="minorBidi"/>
          <w:rtl/>
        </w:rPr>
      </w:pPr>
      <w:r w:rsidRPr="002E0A67">
        <w:rPr>
          <w:rFonts w:asciiTheme="minorBidi" w:hAnsiTheme="minorBidi"/>
          <w:b/>
          <w:bCs/>
          <w:rtl/>
        </w:rPr>
        <w:t>ליקוטי שיחות כה/49</w:t>
      </w:r>
      <w:r w:rsidRPr="002E0A67">
        <w:rPr>
          <w:rFonts w:asciiTheme="minorBidi" w:hAnsiTheme="minorBidi"/>
          <w:rtl/>
        </w:rPr>
        <w:t xml:space="preserve">: התורה מדגישה אצל היהודי הראשון, שהייחודיות שלו בתור יהודי והמעלות הגדולות שלו – אינן במעלות </w:t>
      </w:r>
      <w:r w:rsidRPr="002E0A67">
        <w:rPr>
          <w:rFonts w:asciiTheme="minorBidi" w:hAnsiTheme="minorBidi"/>
          <w:b/>
          <w:bCs/>
          <w:rtl/>
        </w:rPr>
        <w:t>העצמיות</w:t>
      </w:r>
      <w:r w:rsidRPr="002E0A67">
        <w:rPr>
          <w:rFonts w:asciiTheme="minorBidi" w:hAnsiTheme="minorBidi"/>
          <w:rtl/>
        </w:rPr>
        <w:t xml:space="preserve"> שלו, במה שחולל בכוח עבודתו (שזה היה עוד קודם קריאת ה' לאברהם), אלא בכך ש</w:t>
      </w:r>
      <w:r w:rsidRPr="002E0A67">
        <w:rPr>
          <w:rFonts w:asciiTheme="minorBidi" w:hAnsiTheme="minorBidi"/>
          <w:b/>
          <w:bCs/>
          <w:rtl/>
        </w:rPr>
        <w:t>ה'</w:t>
      </w:r>
      <w:r w:rsidRPr="002E0A67">
        <w:rPr>
          <w:rFonts w:asciiTheme="minorBidi" w:hAnsiTheme="minorBidi"/>
          <w:rtl/>
        </w:rPr>
        <w:t xml:space="preserve"> בחר בו: השייכות שלו לקב"ה נבעה מבחירת ה' בו והיא באה לידי ביטוי בכך שקיים בפשטות את ציווי ה', 'לך לך מארצך'. </w:t>
      </w:r>
    </w:p>
    <w:p w:rsidR="002E0A67" w:rsidRPr="002E0A67" w:rsidRDefault="002E0A67" w:rsidP="002E0A67">
      <w:pPr>
        <w:spacing w:after="140" w:line="264" w:lineRule="auto"/>
        <w:rPr>
          <w:b/>
          <w:bCs/>
        </w:rPr>
      </w:pPr>
      <w:r w:rsidRPr="002E0A67">
        <w:rPr>
          <w:rFonts w:asciiTheme="minorBidi" w:hAnsiTheme="minorBidi"/>
          <w:b/>
          <w:bCs/>
          <w:rtl/>
        </w:rPr>
        <w:t xml:space="preserve">ליקוטי שיחות כ/59: </w:t>
      </w:r>
      <w:r w:rsidRPr="002E0A67">
        <w:rPr>
          <w:rFonts w:asciiTheme="minorBidi" w:hAnsiTheme="minorBidi"/>
          <w:rtl/>
        </w:rPr>
        <w:t xml:space="preserve">ההדגשה בפסוק "לך לך מארצך", היא לא </w:t>
      </w:r>
      <w:r w:rsidRPr="002E0A67">
        <w:rPr>
          <w:rFonts w:asciiTheme="minorBidi" w:hAnsiTheme="minorBidi" w:hint="cs"/>
          <w:rtl/>
        </w:rPr>
        <w:t xml:space="preserve">רק </w:t>
      </w:r>
      <w:r w:rsidRPr="002E0A67">
        <w:rPr>
          <w:rFonts w:asciiTheme="minorBidi" w:hAnsiTheme="minorBidi"/>
          <w:rtl/>
        </w:rPr>
        <w:t xml:space="preserve">שאברהם </w:t>
      </w:r>
      <w:r w:rsidRPr="002E0A67">
        <w:rPr>
          <w:rFonts w:asciiTheme="minorBidi" w:hAnsiTheme="minorBidi"/>
          <w:b/>
          <w:bCs/>
          <w:rtl/>
        </w:rPr>
        <w:t>ילך</w:t>
      </w:r>
      <w:r w:rsidRPr="002E0A67">
        <w:rPr>
          <w:rFonts w:asciiTheme="minorBidi" w:hAnsiTheme="minorBidi"/>
          <w:rtl/>
        </w:rPr>
        <w:t xml:space="preserve"> לארץ ישראל, אלא בעיקר </w:t>
      </w:r>
      <w:r w:rsidRPr="002E0A67">
        <w:rPr>
          <w:rFonts w:asciiTheme="minorBidi" w:hAnsiTheme="minorBidi"/>
          <w:b/>
          <w:bCs/>
          <w:rtl/>
        </w:rPr>
        <w:t>שייצא</w:t>
      </w:r>
      <w:r w:rsidRPr="002E0A67">
        <w:rPr>
          <w:rFonts w:asciiTheme="minorBidi" w:hAnsiTheme="minorBidi"/>
          <w:rtl/>
        </w:rPr>
        <w:t xml:space="preserve"> מהמציאות העצמית שלו. כך מבואר בחסידות, ש"ארצך" הם הרצונות שלך, "מולדתך" הרגשות שלך ו"בית אביך" - ההגיונות השכליים שלך. אף שהמציאות של אברהם הייתה קדושה, אך הייתה זו מציאות של </w:t>
      </w:r>
      <w:r w:rsidRPr="002E0A67">
        <w:rPr>
          <w:rFonts w:asciiTheme="minorBidi" w:hAnsiTheme="minorBidi"/>
          <w:b/>
          <w:bCs/>
          <w:rtl/>
        </w:rPr>
        <w:t>אדם</w:t>
      </w:r>
      <w:r w:rsidRPr="002E0A67">
        <w:rPr>
          <w:rFonts w:asciiTheme="minorBidi" w:hAnsiTheme="minorBidi"/>
          <w:rtl/>
        </w:rPr>
        <w:t xml:space="preserve"> ועכשיו נפעל בו עילוי שלא בערך, </w:t>
      </w:r>
      <w:r w:rsidRPr="002E0A67">
        <w:rPr>
          <w:rFonts w:asciiTheme="minorBidi" w:hAnsiTheme="minorBidi" w:hint="cs"/>
          <w:rtl/>
        </w:rPr>
        <w:t>ש</w:t>
      </w:r>
      <w:r w:rsidRPr="002E0A67">
        <w:rPr>
          <w:rFonts w:asciiTheme="minorBidi" w:hAnsiTheme="minorBidi"/>
          <w:rtl/>
        </w:rPr>
        <w:t xml:space="preserve">הפך להיות </w:t>
      </w:r>
      <w:r w:rsidRPr="002E0A67">
        <w:rPr>
          <w:rFonts w:asciiTheme="minorBidi" w:hAnsiTheme="minorBidi"/>
          <w:b/>
          <w:bCs/>
          <w:rtl/>
        </w:rPr>
        <w:t>שליח ה'</w:t>
      </w:r>
      <w:r w:rsidRPr="002E0A67">
        <w:rPr>
          <w:rFonts w:hint="cs"/>
          <w:b/>
          <w:bCs/>
          <w:rtl/>
        </w:rPr>
        <w:t>.</w:t>
      </w:r>
    </w:p>
    <w:sectPr w:rsidR="002E0A67" w:rsidRPr="002E0A67" w:rsidSect="002E0A67">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583" w:rsidRDefault="00BF0583" w:rsidP="002E0A67">
      <w:pPr>
        <w:spacing w:after="0" w:line="240" w:lineRule="auto"/>
      </w:pPr>
      <w:r>
        <w:separator/>
      </w:r>
    </w:p>
  </w:endnote>
  <w:endnote w:type="continuationSeparator" w:id="1">
    <w:p w:rsidR="00BF0583" w:rsidRDefault="00BF0583" w:rsidP="002E0A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583" w:rsidRDefault="00BF0583" w:rsidP="002E0A67">
      <w:pPr>
        <w:spacing w:after="0" w:line="240" w:lineRule="auto"/>
      </w:pPr>
      <w:r>
        <w:separator/>
      </w:r>
    </w:p>
  </w:footnote>
  <w:footnote w:type="continuationSeparator" w:id="1">
    <w:p w:rsidR="00BF0583" w:rsidRDefault="00BF0583" w:rsidP="002E0A6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E0A67"/>
    <w:rsid w:val="002E0A67"/>
    <w:rsid w:val="00A26ED8"/>
    <w:rsid w:val="00BF0583"/>
    <w:rsid w:val="00DB0814"/>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81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E0A67"/>
  </w:style>
  <w:style w:type="paragraph" w:styleId="a3">
    <w:name w:val="footnote text"/>
    <w:basedOn w:val="a"/>
    <w:link w:val="a4"/>
    <w:uiPriority w:val="99"/>
    <w:unhideWhenUsed/>
    <w:rsid w:val="002E0A67"/>
    <w:pPr>
      <w:spacing w:after="0" w:line="240" w:lineRule="auto"/>
    </w:pPr>
    <w:rPr>
      <w:sz w:val="20"/>
      <w:szCs w:val="20"/>
    </w:rPr>
  </w:style>
  <w:style w:type="character" w:customStyle="1" w:styleId="a4">
    <w:name w:val="טקסט הערת שוליים תו"/>
    <w:basedOn w:val="a0"/>
    <w:link w:val="a3"/>
    <w:uiPriority w:val="99"/>
    <w:rsid w:val="002E0A67"/>
    <w:rPr>
      <w:sz w:val="20"/>
      <w:szCs w:val="20"/>
    </w:rPr>
  </w:style>
  <w:style w:type="character" w:styleId="a5">
    <w:name w:val="footnote reference"/>
    <w:basedOn w:val="a0"/>
    <w:uiPriority w:val="99"/>
    <w:unhideWhenUsed/>
    <w:rsid w:val="002E0A6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501</Words>
  <Characters>2510</Characters>
  <Application>Microsoft Office Word</Application>
  <DocSecurity>0</DocSecurity>
  <Lines>20</Lines>
  <Paragraphs>6</Paragraphs>
  <ScaleCrop>false</ScaleCrop>
  <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as34</dc:creator>
  <cp:lastModifiedBy>as34</cp:lastModifiedBy>
  <cp:revision>1</cp:revision>
  <dcterms:created xsi:type="dcterms:W3CDTF">2016-11-03T14:59:00Z</dcterms:created>
  <dcterms:modified xsi:type="dcterms:W3CDTF">2016-11-03T15:11:00Z</dcterms:modified>
</cp:coreProperties>
</file>